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20D50" w14:textId="142143AB" w:rsidR="00F04E84" w:rsidRDefault="00F04E84" w:rsidP="34F28CAE">
      <w:pPr>
        <w:spacing w:after="439"/>
      </w:pPr>
    </w:p>
    <w:p w14:paraId="6815B045" w14:textId="13BD83C1" w:rsidR="00F04E84" w:rsidRDefault="00551D86" w:rsidP="3AC8D08C">
      <w:pPr>
        <w:spacing w:after="0"/>
        <w:ind w:left="868"/>
        <w:jc w:val="center"/>
        <w:rPr>
          <w:sz w:val="24"/>
          <w:szCs w:val="24"/>
        </w:rPr>
      </w:pPr>
      <w:r w:rsidRPr="3AC8D08C">
        <w:rPr>
          <w:b/>
          <w:bCs/>
          <w:sz w:val="36"/>
          <w:szCs w:val="36"/>
        </w:rPr>
        <w:t>University of Saskatchewan</w:t>
      </w:r>
      <w:r w:rsidRPr="3AC8D08C">
        <w:rPr>
          <w:sz w:val="36"/>
          <w:szCs w:val="36"/>
        </w:rPr>
        <w:t xml:space="preserve"> </w:t>
      </w:r>
    </w:p>
    <w:p w14:paraId="23182ACC" w14:textId="77777777" w:rsidR="00F04E84" w:rsidRDefault="00551D86">
      <w:pPr>
        <w:spacing w:after="0"/>
        <w:ind w:left="717" w:hanging="10"/>
        <w:jc w:val="center"/>
      </w:pPr>
      <w:r>
        <w:rPr>
          <w:i/>
          <w:sz w:val="28"/>
        </w:rPr>
        <w:t>Department of Psychiatry</w:t>
      </w:r>
      <w:r>
        <w:rPr>
          <w:sz w:val="28"/>
        </w:rPr>
        <w:t xml:space="preserve"> </w:t>
      </w:r>
    </w:p>
    <w:p w14:paraId="712EA4E1" w14:textId="77777777" w:rsidR="00F04E84" w:rsidRDefault="00551D86">
      <w:pPr>
        <w:spacing w:after="76"/>
        <w:ind w:left="717" w:right="14" w:hanging="10"/>
        <w:jc w:val="center"/>
        <w:rPr>
          <w:sz w:val="28"/>
        </w:rPr>
      </w:pPr>
      <w:r>
        <w:rPr>
          <w:i/>
          <w:sz w:val="28"/>
        </w:rPr>
        <w:t>Division of Child and Adolescent Psychiatry</w:t>
      </w:r>
      <w:r>
        <w:rPr>
          <w:sz w:val="28"/>
        </w:rPr>
        <w:t xml:space="preserve"> </w:t>
      </w:r>
    </w:p>
    <w:p w14:paraId="25784499" w14:textId="77777777" w:rsidR="000E7A08" w:rsidRPr="001B1C7A" w:rsidRDefault="000E7A08">
      <w:pPr>
        <w:spacing w:after="76"/>
        <w:ind w:left="717" w:right="14" w:hanging="10"/>
        <w:jc w:val="center"/>
        <w:rPr>
          <w:sz w:val="24"/>
        </w:rPr>
      </w:pPr>
    </w:p>
    <w:p w14:paraId="11EC7AFA" w14:textId="77777777" w:rsidR="000E7A08" w:rsidRPr="001B1C7A" w:rsidRDefault="000E7A08" w:rsidP="3AC8D08C">
      <w:pPr>
        <w:spacing w:after="76"/>
        <w:ind w:right="14"/>
      </w:pPr>
      <w:r w:rsidRPr="001B1C7A">
        <w:rPr>
          <w:sz w:val="24"/>
        </w:rPr>
        <w:tab/>
      </w:r>
      <w:r w:rsidRPr="3AC8D08C">
        <w:rPr>
          <w:b/>
          <w:bCs/>
          <w:sz w:val="24"/>
          <w:szCs w:val="24"/>
          <w:u w:val="single"/>
        </w:rPr>
        <w:t>Our Program</w:t>
      </w:r>
    </w:p>
    <w:p w14:paraId="30921F03" w14:textId="38680C3B" w:rsidR="00D6229F" w:rsidRDefault="000E7A08" w:rsidP="000E7A08">
      <w:pPr>
        <w:spacing w:after="76"/>
        <w:ind w:left="720" w:right="14"/>
        <w:rPr>
          <w:szCs w:val="24"/>
        </w:rPr>
      </w:pPr>
      <w:r w:rsidRPr="001B1C7A">
        <w:rPr>
          <w:szCs w:val="24"/>
        </w:rPr>
        <w:t>The University of Saskatchewan offers a two-year program in Child and Adolescent Psychiatry that is fully accredited by the Royal College of Physicians and Surgeons of Canada.  The prin</w:t>
      </w:r>
      <w:r w:rsidR="00F67DAC" w:rsidRPr="001B1C7A">
        <w:rPr>
          <w:szCs w:val="24"/>
        </w:rPr>
        <w:t>ciple location of training currently is</w:t>
      </w:r>
      <w:r w:rsidRPr="001B1C7A">
        <w:rPr>
          <w:szCs w:val="24"/>
        </w:rPr>
        <w:t xml:space="preserve"> Saskatoon</w:t>
      </w:r>
      <w:r w:rsidR="00F67DAC" w:rsidRPr="001B1C7A">
        <w:rPr>
          <w:szCs w:val="24"/>
        </w:rPr>
        <w:t>, alth</w:t>
      </w:r>
      <w:r w:rsidR="00CE3CEC" w:rsidRPr="001B1C7A">
        <w:rPr>
          <w:szCs w:val="24"/>
        </w:rPr>
        <w:t>ough opportunities</w:t>
      </w:r>
      <w:r w:rsidR="00F67DAC" w:rsidRPr="001B1C7A">
        <w:rPr>
          <w:szCs w:val="24"/>
        </w:rPr>
        <w:t xml:space="preserve"> exist to obtain training at the Regina site</w:t>
      </w:r>
      <w:r w:rsidR="00BA684A">
        <w:rPr>
          <w:szCs w:val="24"/>
        </w:rPr>
        <w:t xml:space="preserve"> if the resident prefers</w:t>
      </w:r>
      <w:r w:rsidRPr="001B1C7A">
        <w:rPr>
          <w:szCs w:val="24"/>
        </w:rPr>
        <w:t xml:space="preserve">. </w:t>
      </w:r>
      <w:r w:rsidR="00CB4D1A" w:rsidRPr="001B1C7A">
        <w:rPr>
          <w:szCs w:val="24"/>
        </w:rPr>
        <w:t xml:space="preserve"> </w:t>
      </w:r>
      <w:r w:rsidR="00F67DAC" w:rsidRPr="001B1C7A">
        <w:rPr>
          <w:szCs w:val="24"/>
        </w:rPr>
        <w:t>Child and Adolescent Psychiatrists in Saskatchewan are a</w:t>
      </w:r>
      <w:r w:rsidRPr="001B1C7A">
        <w:rPr>
          <w:szCs w:val="24"/>
        </w:rPr>
        <w:t xml:space="preserve"> collegial group of dedicated psychiatrists who offer a broad range of clinical services</w:t>
      </w:r>
      <w:r w:rsidR="00BA684A">
        <w:rPr>
          <w:szCs w:val="24"/>
        </w:rPr>
        <w:t xml:space="preserve">.  There are opportunities for research, and our residents have been successful in winning research awards at international conferences. Faculty </w:t>
      </w:r>
      <w:r w:rsidRPr="001B1C7A">
        <w:rPr>
          <w:szCs w:val="24"/>
        </w:rPr>
        <w:t>are very keen to teach</w:t>
      </w:r>
      <w:r w:rsidR="00BA684A">
        <w:rPr>
          <w:szCs w:val="24"/>
        </w:rPr>
        <w:t xml:space="preserve"> and</w:t>
      </w:r>
      <w:r w:rsidR="007C7514">
        <w:rPr>
          <w:szCs w:val="24"/>
        </w:rPr>
        <w:t xml:space="preserve"> </w:t>
      </w:r>
      <w:r w:rsidR="00BA684A">
        <w:rPr>
          <w:szCs w:val="24"/>
        </w:rPr>
        <w:t>residents are encouraged and supported to develop their unique career interests within the child and adolescent psychiatry subspecialty</w:t>
      </w:r>
      <w:r w:rsidRPr="001B1C7A">
        <w:rPr>
          <w:szCs w:val="24"/>
        </w:rPr>
        <w:t xml:space="preserve">. </w:t>
      </w:r>
      <w:r w:rsidR="00F67DAC" w:rsidRPr="001B1C7A">
        <w:rPr>
          <w:szCs w:val="24"/>
        </w:rPr>
        <w:t>There are dedicated</w:t>
      </w:r>
      <w:r w:rsidRPr="001B1C7A">
        <w:rPr>
          <w:szCs w:val="24"/>
        </w:rPr>
        <w:t xml:space="preserve"> child and adolescent psychiatry inpatient unit</w:t>
      </w:r>
      <w:r w:rsidR="00F67DAC" w:rsidRPr="001B1C7A">
        <w:rPr>
          <w:szCs w:val="24"/>
        </w:rPr>
        <w:t>s in</w:t>
      </w:r>
      <w:r w:rsidR="00BA684A">
        <w:rPr>
          <w:szCs w:val="24"/>
        </w:rPr>
        <w:t xml:space="preserve"> both Saskatoon and Regina and the new Jim Pattison Children’s Hospital</w:t>
      </w:r>
      <w:r w:rsidRPr="001B1C7A">
        <w:rPr>
          <w:szCs w:val="24"/>
        </w:rPr>
        <w:t xml:space="preserve"> </w:t>
      </w:r>
      <w:r w:rsidR="00BA684A">
        <w:rPr>
          <w:szCs w:val="24"/>
        </w:rPr>
        <w:t xml:space="preserve">in </w:t>
      </w:r>
      <w:r w:rsidR="00F67DAC" w:rsidRPr="001B1C7A">
        <w:rPr>
          <w:szCs w:val="24"/>
        </w:rPr>
        <w:t>Saskatoon</w:t>
      </w:r>
      <w:r w:rsidRPr="001B1C7A">
        <w:rPr>
          <w:szCs w:val="24"/>
        </w:rPr>
        <w:t>.</w:t>
      </w:r>
      <w:r w:rsidR="009C7654" w:rsidRPr="001B1C7A">
        <w:rPr>
          <w:szCs w:val="24"/>
        </w:rPr>
        <w:t xml:space="preserve">  </w:t>
      </w:r>
      <w:r w:rsidR="00BA684A">
        <w:rPr>
          <w:szCs w:val="24"/>
        </w:rPr>
        <w:t xml:space="preserve">This </w:t>
      </w:r>
      <w:r w:rsidR="009568EA">
        <w:rPr>
          <w:szCs w:val="24"/>
        </w:rPr>
        <w:t>brand-new</w:t>
      </w:r>
      <w:r w:rsidR="00BA684A">
        <w:rPr>
          <w:szCs w:val="24"/>
        </w:rPr>
        <w:t xml:space="preserve"> facility</w:t>
      </w:r>
      <w:r w:rsidR="00A22A5C">
        <w:rPr>
          <w:szCs w:val="24"/>
        </w:rPr>
        <w:t xml:space="preserve"> </w:t>
      </w:r>
      <w:r w:rsidR="00BA684A">
        <w:rPr>
          <w:szCs w:val="24"/>
        </w:rPr>
        <w:t>contains a new emergency department as well as pediatric wards on which residents participate in the active consultation-liaison service.  We look forward to welcoming new residents!</w:t>
      </w:r>
    </w:p>
    <w:p w14:paraId="31C5DFB7" w14:textId="77777777" w:rsidR="00906541" w:rsidRDefault="00906541">
      <w:pPr>
        <w:spacing w:after="115"/>
        <w:ind w:left="600"/>
      </w:pPr>
    </w:p>
    <w:p w14:paraId="2672237F" w14:textId="1A28FEDB" w:rsidR="00F04E84" w:rsidRPr="001B1C7A" w:rsidRDefault="00551D86">
      <w:pPr>
        <w:spacing w:after="115"/>
        <w:ind w:left="600"/>
        <w:rPr>
          <w:b/>
          <w:sz w:val="20"/>
        </w:rPr>
      </w:pPr>
      <w:r w:rsidRPr="001B1C7A">
        <w:rPr>
          <w:b/>
          <w:sz w:val="24"/>
          <w:u w:val="single" w:color="000000"/>
        </w:rPr>
        <w:t>Application Information</w:t>
      </w:r>
      <w:r w:rsidRPr="001B1C7A">
        <w:rPr>
          <w:b/>
          <w:sz w:val="24"/>
        </w:rPr>
        <w:t xml:space="preserve"> </w:t>
      </w:r>
    </w:p>
    <w:p w14:paraId="03C879A9" w14:textId="77777777" w:rsidR="00F04E84" w:rsidRPr="001B1C7A" w:rsidRDefault="00551D86">
      <w:pPr>
        <w:pStyle w:val="Heading1"/>
        <w:ind w:left="595"/>
        <w:rPr>
          <w:sz w:val="22"/>
        </w:rPr>
      </w:pPr>
      <w:r w:rsidRPr="001B1C7A">
        <w:rPr>
          <w:sz w:val="22"/>
        </w:rPr>
        <w:t>Application Eligibility</w:t>
      </w:r>
      <w:r w:rsidRPr="001B1C7A">
        <w:rPr>
          <w:b w:val="0"/>
          <w:i w:val="0"/>
          <w:sz w:val="22"/>
        </w:rPr>
        <w:t xml:space="preserve"> </w:t>
      </w:r>
    </w:p>
    <w:p w14:paraId="3CEFF68D" w14:textId="77777777" w:rsidR="00F04E84" w:rsidRPr="001B1C7A" w:rsidRDefault="00551D86">
      <w:pPr>
        <w:spacing w:after="24" w:line="260" w:lineRule="auto"/>
        <w:ind w:left="600" w:right="252"/>
        <w:jc w:val="both"/>
        <w:rPr>
          <w:sz w:val="20"/>
        </w:rPr>
      </w:pPr>
      <w:r w:rsidRPr="001B1C7A">
        <w:t>All PGY 4 and 5 residents in a General Psychiatry Program in Canada are eligible to apply for subspecialty training in Child and Adolescen</w:t>
      </w:r>
      <w:r w:rsidR="000E7A08" w:rsidRPr="001B1C7A">
        <w:t>t Psych</w:t>
      </w:r>
      <w:r w:rsidR="009D07E4" w:rsidRPr="001B1C7A">
        <w:t>iatry. Practising psychiatrists who have completed a Canadian residency in psychiatry</w:t>
      </w:r>
      <w:r w:rsidR="000E7A08" w:rsidRPr="001B1C7A">
        <w:t xml:space="preserve"> are also welcome to apply</w:t>
      </w:r>
      <w:r w:rsidRPr="001B1C7A">
        <w:t xml:space="preserve">. </w:t>
      </w:r>
    </w:p>
    <w:p w14:paraId="5CD254DD" w14:textId="77777777" w:rsidR="00F04E84" w:rsidRDefault="00551D86">
      <w:pPr>
        <w:spacing w:after="0"/>
      </w:pPr>
      <w:r>
        <w:rPr>
          <w:sz w:val="25"/>
        </w:rPr>
        <w:t xml:space="preserve"> </w:t>
      </w:r>
    </w:p>
    <w:p w14:paraId="26462090" w14:textId="2C4C0638" w:rsidR="00F04E84" w:rsidRPr="00343F26" w:rsidRDefault="00551D86" w:rsidP="00343F26">
      <w:pPr>
        <w:spacing w:after="130" w:line="240" w:lineRule="auto"/>
        <w:ind w:left="585"/>
        <w:rPr>
          <w:b/>
          <w:bCs/>
          <w:sz w:val="23"/>
          <w:szCs w:val="23"/>
        </w:rPr>
      </w:pPr>
      <w:r w:rsidRPr="00343F26">
        <w:rPr>
          <w:b/>
          <w:bCs/>
          <w:sz w:val="23"/>
          <w:szCs w:val="23"/>
        </w:rPr>
        <w:t>Applications will be acc</w:t>
      </w:r>
      <w:r w:rsidR="000E7A08" w:rsidRPr="00343F26">
        <w:rPr>
          <w:b/>
          <w:bCs/>
          <w:sz w:val="23"/>
          <w:szCs w:val="23"/>
        </w:rPr>
        <w:t>epted until</w:t>
      </w:r>
      <w:r w:rsidR="00BA684A" w:rsidRPr="00343F26">
        <w:rPr>
          <w:b/>
          <w:bCs/>
          <w:sz w:val="23"/>
          <w:szCs w:val="23"/>
        </w:rPr>
        <w:t xml:space="preserve"> September </w:t>
      </w:r>
      <w:r w:rsidR="00A6418C" w:rsidRPr="00343F26">
        <w:rPr>
          <w:b/>
          <w:bCs/>
          <w:sz w:val="23"/>
          <w:szCs w:val="23"/>
        </w:rPr>
        <w:t>3</w:t>
      </w:r>
      <w:r w:rsidR="00BA684A" w:rsidRPr="00343F26">
        <w:rPr>
          <w:b/>
          <w:bCs/>
          <w:sz w:val="23"/>
          <w:szCs w:val="23"/>
        </w:rPr>
        <w:t>, 20</w:t>
      </w:r>
      <w:r w:rsidR="0050592F" w:rsidRPr="00343F26">
        <w:rPr>
          <w:b/>
          <w:bCs/>
          <w:sz w:val="23"/>
          <w:szCs w:val="23"/>
        </w:rPr>
        <w:t>2</w:t>
      </w:r>
      <w:r w:rsidR="00A6418C" w:rsidRPr="00343F26">
        <w:rPr>
          <w:b/>
          <w:bCs/>
          <w:sz w:val="23"/>
          <w:szCs w:val="23"/>
        </w:rPr>
        <w:t>4</w:t>
      </w:r>
      <w:r w:rsidRPr="00343F26">
        <w:rPr>
          <w:b/>
          <w:bCs/>
          <w:sz w:val="23"/>
          <w:szCs w:val="23"/>
        </w:rPr>
        <w:t>, for a residency start date of July 1, 20</w:t>
      </w:r>
      <w:r w:rsidR="00D6229F" w:rsidRPr="00343F26">
        <w:rPr>
          <w:b/>
          <w:bCs/>
          <w:sz w:val="23"/>
          <w:szCs w:val="23"/>
        </w:rPr>
        <w:t>2</w:t>
      </w:r>
      <w:r w:rsidR="00A6418C" w:rsidRPr="00343F26">
        <w:rPr>
          <w:b/>
          <w:bCs/>
          <w:sz w:val="23"/>
          <w:szCs w:val="23"/>
        </w:rPr>
        <w:t>5</w:t>
      </w:r>
      <w:r w:rsidRPr="00343F26">
        <w:rPr>
          <w:b/>
          <w:bCs/>
          <w:sz w:val="23"/>
          <w:szCs w:val="23"/>
        </w:rPr>
        <w:t xml:space="preserve">. </w:t>
      </w:r>
    </w:p>
    <w:p w14:paraId="08018623" w14:textId="66716D3E" w:rsidR="00F04E84" w:rsidRDefault="00551D86" w:rsidP="3AC8D08C">
      <w:pPr>
        <w:spacing w:after="0"/>
      </w:pPr>
      <w:r w:rsidRPr="3AC8D08C">
        <w:rPr>
          <w:sz w:val="20"/>
          <w:szCs w:val="20"/>
        </w:rPr>
        <w:t xml:space="preserve"> </w:t>
      </w:r>
      <w:r w:rsidRPr="3AC8D08C">
        <w:rPr>
          <w:sz w:val="18"/>
          <w:szCs w:val="18"/>
        </w:rPr>
        <w:t xml:space="preserve"> </w:t>
      </w:r>
    </w:p>
    <w:p w14:paraId="3D839208" w14:textId="77777777" w:rsidR="00F04E84" w:rsidRDefault="00551D86">
      <w:pPr>
        <w:spacing w:after="119"/>
        <w:ind w:left="600"/>
      </w:pPr>
      <w:r>
        <w:rPr>
          <w:i/>
        </w:rPr>
        <w:t>Questions may be directed to:</w:t>
      </w:r>
      <w:r>
        <w:t xml:space="preserve"> </w:t>
      </w:r>
    </w:p>
    <w:p w14:paraId="7B8601E9" w14:textId="2A47758B" w:rsidR="00F04E84" w:rsidRDefault="00551D86" w:rsidP="3AC8D08C">
      <w:pPr>
        <w:spacing w:after="0"/>
        <w:ind w:left="600"/>
        <w:rPr>
          <w:b/>
          <w:bCs/>
        </w:rPr>
      </w:pPr>
      <w:r w:rsidRPr="3AC8D08C">
        <w:rPr>
          <w:b/>
          <w:bCs/>
        </w:rPr>
        <w:t>Ma</w:t>
      </w:r>
      <w:r w:rsidR="008D7F9B" w:rsidRPr="3AC8D08C">
        <w:rPr>
          <w:b/>
          <w:bCs/>
        </w:rPr>
        <w:t>dhav Sarda</w:t>
      </w:r>
      <w:r w:rsidRPr="3AC8D08C">
        <w:rPr>
          <w:b/>
          <w:bCs/>
        </w:rPr>
        <w:t>, MD, FRCPC</w:t>
      </w:r>
      <w:r>
        <w:tab/>
      </w:r>
      <w:r>
        <w:tab/>
      </w:r>
      <w:r>
        <w:tab/>
      </w:r>
      <w:r w:rsidR="743532FE" w:rsidRPr="3AC8D08C">
        <w:rPr>
          <w:b/>
          <w:bCs/>
        </w:rPr>
        <w:t>Nadine Loran</w:t>
      </w:r>
    </w:p>
    <w:p w14:paraId="5F045302" w14:textId="0712ECE7" w:rsidR="00F04E84" w:rsidRDefault="00551D86">
      <w:pPr>
        <w:spacing w:after="4" w:line="263" w:lineRule="auto"/>
        <w:ind w:left="595" w:hanging="10"/>
      </w:pPr>
      <w:r>
        <w:t xml:space="preserve">CAP Program Director </w:t>
      </w:r>
      <w:r w:rsidR="00D7259A">
        <w:tab/>
      </w:r>
      <w:r w:rsidR="00D7259A">
        <w:tab/>
      </w:r>
      <w:r w:rsidR="00D7259A">
        <w:tab/>
      </w:r>
      <w:r w:rsidR="008D7F9B">
        <w:tab/>
      </w:r>
      <w:r w:rsidR="00D7259A">
        <w:t>Program Administrative Assistant</w:t>
      </w:r>
    </w:p>
    <w:p w14:paraId="43F16E3C" w14:textId="54FBCA1E" w:rsidR="00F04E84" w:rsidRDefault="00551D86">
      <w:pPr>
        <w:spacing w:after="4" w:line="263" w:lineRule="auto"/>
        <w:ind w:left="595" w:hanging="10"/>
      </w:pPr>
      <w:r>
        <w:t>U</w:t>
      </w:r>
      <w:r w:rsidR="008D7F9B">
        <w:t>niversity</w:t>
      </w:r>
      <w:r>
        <w:t xml:space="preserve"> of Saskatchewan </w:t>
      </w:r>
      <w:r w:rsidR="00097C6B">
        <w:tab/>
      </w:r>
      <w:r w:rsidR="00097C6B">
        <w:tab/>
      </w:r>
      <w:r w:rsidR="00097C6B">
        <w:tab/>
      </w:r>
      <w:r w:rsidR="008D7F9B">
        <w:t>University</w:t>
      </w:r>
      <w:r w:rsidR="00097C6B">
        <w:t xml:space="preserve"> of Saskatc</w:t>
      </w:r>
      <w:r w:rsidR="00D7259A">
        <w:t>h</w:t>
      </w:r>
      <w:r w:rsidR="00097C6B">
        <w:t>e</w:t>
      </w:r>
      <w:r w:rsidR="00D7259A">
        <w:t>wan</w:t>
      </w:r>
    </w:p>
    <w:p w14:paraId="201ECCF7" w14:textId="5F9C0D1F" w:rsidR="00F04E84" w:rsidRPr="00BA684A" w:rsidRDefault="00551D86">
      <w:pPr>
        <w:spacing w:after="4" w:line="263" w:lineRule="auto"/>
        <w:ind w:left="595" w:hanging="10"/>
        <w:rPr>
          <w:lang w:val="sv-SE"/>
        </w:rPr>
      </w:pPr>
      <w:r w:rsidRPr="00BA684A">
        <w:rPr>
          <w:lang w:val="sv-SE"/>
        </w:rPr>
        <w:t>Rm. 24</w:t>
      </w:r>
      <w:r w:rsidR="008D7F9B">
        <w:rPr>
          <w:lang w:val="sv-SE"/>
        </w:rPr>
        <w:t>9</w:t>
      </w:r>
      <w:r w:rsidRPr="00BA684A">
        <w:rPr>
          <w:lang w:val="sv-SE"/>
        </w:rPr>
        <w:t xml:space="preserve"> Ellis Hall </w:t>
      </w:r>
      <w:r w:rsidR="00D7259A" w:rsidRPr="00BA684A">
        <w:rPr>
          <w:lang w:val="sv-SE"/>
        </w:rPr>
        <w:tab/>
      </w:r>
      <w:r w:rsidR="00D7259A" w:rsidRPr="00BA684A">
        <w:rPr>
          <w:lang w:val="sv-SE"/>
        </w:rPr>
        <w:tab/>
      </w:r>
      <w:r w:rsidR="00D7259A" w:rsidRPr="00BA684A">
        <w:rPr>
          <w:lang w:val="sv-SE"/>
        </w:rPr>
        <w:tab/>
      </w:r>
      <w:r w:rsidR="00D7259A" w:rsidRPr="00BA684A">
        <w:rPr>
          <w:lang w:val="sv-SE"/>
        </w:rPr>
        <w:tab/>
      </w:r>
      <w:r w:rsidR="008D7F9B">
        <w:rPr>
          <w:lang w:val="sv-SE"/>
        </w:rPr>
        <w:tab/>
      </w:r>
      <w:r w:rsidR="00D7259A" w:rsidRPr="00BA684A">
        <w:rPr>
          <w:lang w:val="sv-SE"/>
        </w:rPr>
        <w:t>Rm. 110 Ellis Hall</w:t>
      </w:r>
    </w:p>
    <w:p w14:paraId="58A9D90D" w14:textId="5A85C57C" w:rsidR="00F04E84" w:rsidRDefault="00551D86">
      <w:pPr>
        <w:spacing w:after="4" w:line="263" w:lineRule="auto"/>
        <w:ind w:left="595" w:hanging="10"/>
      </w:pPr>
      <w:r>
        <w:t xml:space="preserve">Royal University Hospital </w:t>
      </w:r>
      <w:r w:rsidR="00D7259A">
        <w:tab/>
      </w:r>
      <w:r w:rsidR="00D7259A">
        <w:tab/>
      </w:r>
      <w:r w:rsidR="00D7259A">
        <w:tab/>
      </w:r>
      <w:r w:rsidR="008D7F9B">
        <w:tab/>
      </w:r>
      <w:r w:rsidR="00D7259A">
        <w:t>Royal University Hospital</w:t>
      </w:r>
    </w:p>
    <w:p w14:paraId="506F3373" w14:textId="686B8EC3" w:rsidR="00F04E84" w:rsidRDefault="00B61C6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nadine.loran@usask.ca</w:t>
      </w:r>
    </w:p>
    <w:sectPr w:rsidR="00F04E84">
      <w:headerReference w:type="default" r:id="rId7"/>
      <w:footerReference w:type="default" r:id="rId8"/>
      <w:pgSz w:w="12240" w:h="15840"/>
      <w:pgMar w:top="1440" w:right="1549" w:bottom="144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7625A" w14:textId="77777777" w:rsidR="009568EA" w:rsidRDefault="009568EA">
      <w:pPr>
        <w:spacing w:after="0" w:line="240" w:lineRule="auto"/>
      </w:pPr>
      <w:r>
        <w:separator/>
      </w:r>
    </w:p>
  </w:endnote>
  <w:endnote w:type="continuationSeparator" w:id="0">
    <w:p w14:paraId="00B40199" w14:textId="77777777" w:rsidR="009568EA" w:rsidRDefault="0095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0"/>
      <w:gridCol w:w="3280"/>
      <w:gridCol w:w="3280"/>
    </w:tblGrid>
    <w:tr w:rsidR="34F28CAE" w14:paraId="3547B09D" w14:textId="77777777" w:rsidTr="34F28CAE">
      <w:trPr>
        <w:trHeight w:val="300"/>
      </w:trPr>
      <w:tc>
        <w:tcPr>
          <w:tcW w:w="3280" w:type="dxa"/>
        </w:tcPr>
        <w:p w14:paraId="48B33E95" w14:textId="02A42DFF" w:rsidR="34F28CAE" w:rsidRDefault="34F28CAE" w:rsidP="34F28CAE">
          <w:pPr>
            <w:pStyle w:val="Header"/>
            <w:ind w:left="-115"/>
          </w:pPr>
        </w:p>
      </w:tc>
      <w:tc>
        <w:tcPr>
          <w:tcW w:w="3280" w:type="dxa"/>
        </w:tcPr>
        <w:p w14:paraId="551E2479" w14:textId="4AB156E9" w:rsidR="34F28CAE" w:rsidRDefault="34F28CAE" w:rsidP="34F28CAE">
          <w:pPr>
            <w:pStyle w:val="Header"/>
            <w:jc w:val="center"/>
          </w:pPr>
        </w:p>
      </w:tc>
      <w:tc>
        <w:tcPr>
          <w:tcW w:w="3280" w:type="dxa"/>
        </w:tcPr>
        <w:p w14:paraId="4FA4BA36" w14:textId="71807040" w:rsidR="34F28CAE" w:rsidRDefault="34F28CAE" w:rsidP="34F28CAE">
          <w:pPr>
            <w:pStyle w:val="Header"/>
            <w:ind w:right="-115"/>
            <w:jc w:val="right"/>
          </w:pPr>
        </w:p>
      </w:tc>
    </w:tr>
  </w:tbl>
  <w:p w14:paraId="146BA5EB" w14:textId="3E615976" w:rsidR="34F28CAE" w:rsidRDefault="34F28CAE" w:rsidP="34F28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8B4EA" w14:textId="77777777" w:rsidR="009568EA" w:rsidRDefault="009568EA">
      <w:pPr>
        <w:spacing w:after="0" w:line="240" w:lineRule="auto"/>
      </w:pPr>
      <w:r>
        <w:separator/>
      </w:r>
    </w:p>
  </w:footnote>
  <w:footnote w:type="continuationSeparator" w:id="0">
    <w:p w14:paraId="268DA3A1" w14:textId="77777777" w:rsidR="009568EA" w:rsidRDefault="00956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0"/>
      <w:gridCol w:w="3280"/>
      <w:gridCol w:w="3280"/>
    </w:tblGrid>
    <w:tr w:rsidR="34F28CAE" w14:paraId="75BE97F9" w14:textId="77777777" w:rsidTr="34F28CAE">
      <w:trPr>
        <w:trHeight w:val="300"/>
      </w:trPr>
      <w:tc>
        <w:tcPr>
          <w:tcW w:w="3280" w:type="dxa"/>
        </w:tcPr>
        <w:p w14:paraId="38CC09F1" w14:textId="53BB01C6" w:rsidR="34F28CAE" w:rsidRDefault="34F28CAE" w:rsidP="34F28CAE">
          <w:pPr>
            <w:pStyle w:val="Header"/>
            <w:ind w:left="-115"/>
            <w:rPr>
              <w:sz w:val="36"/>
              <w:szCs w:val="36"/>
            </w:rPr>
          </w:pPr>
          <w:r>
            <w:rPr>
              <w:noProof/>
            </w:rPr>
            <w:drawing>
              <wp:inline distT="0" distB="0" distL="0" distR="0" wp14:anchorId="03823A6A" wp14:editId="4B9D17C9">
                <wp:extent cx="1783080" cy="399288"/>
                <wp:effectExtent l="0" t="0" r="0" b="0"/>
                <wp:docPr id="663363207" name="Pictur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3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3080" cy="3992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0" w:type="dxa"/>
        </w:tcPr>
        <w:p w14:paraId="0AAB4D60" w14:textId="34FA2C94" w:rsidR="34F28CAE" w:rsidRDefault="34F28CAE" w:rsidP="34F28CAE">
          <w:pPr>
            <w:pStyle w:val="Header"/>
            <w:jc w:val="center"/>
          </w:pPr>
        </w:p>
      </w:tc>
      <w:tc>
        <w:tcPr>
          <w:tcW w:w="3280" w:type="dxa"/>
        </w:tcPr>
        <w:p w14:paraId="182212A5" w14:textId="5E768D70" w:rsidR="34F28CAE" w:rsidRDefault="34F28CAE" w:rsidP="34F28CAE">
          <w:pPr>
            <w:pStyle w:val="Header"/>
            <w:ind w:right="-115"/>
            <w:jc w:val="right"/>
          </w:pPr>
        </w:p>
      </w:tc>
    </w:tr>
  </w:tbl>
  <w:p w14:paraId="2618839B" w14:textId="4CA460BF" w:rsidR="34F28CAE" w:rsidRDefault="34F28CAE" w:rsidP="34F28C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E0443"/>
    <w:multiLevelType w:val="hybridMultilevel"/>
    <w:tmpl w:val="6B621CFA"/>
    <w:lvl w:ilvl="0" w:tplc="28C8EA2C">
      <w:start w:val="1"/>
      <w:numFmt w:val="bullet"/>
      <w:lvlText w:val=""/>
      <w:lvlJc w:val="left"/>
      <w:pPr>
        <w:ind w:left="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46AAD0">
      <w:start w:val="1"/>
      <w:numFmt w:val="bullet"/>
      <w:lvlText w:val="o"/>
      <w:lvlJc w:val="left"/>
      <w:pPr>
        <w:ind w:left="1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264DA4">
      <w:start w:val="1"/>
      <w:numFmt w:val="bullet"/>
      <w:lvlText w:val="▪"/>
      <w:lvlJc w:val="left"/>
      <w:pPr>
        <w:ind w:left="2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1A3D8E">
      <w:start w:val="1"/>
      <w:numFmt w:val="bullet"/>
      <w:lvlText w:val="•"/>
      <w:lvlJc w:val="left"/>
      <w:pPr>
        <w:ind w:left="3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1A5D8C">
      <w:start w:val="1"/>
      <w:numFmt w:val="bullet"/>
      <w:lvlText w:val="o"/>
      <w:lvlJc w:val="left"/>
      <w:pPr>
        <w:ind w:left="3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1CF53E">
      <w:start w:val="1"/>
      <w:numFmt w:val="bullet"/>
      <w:lvlText w:val="▪"/>
      <w:lvlJc w:val="left"/>
      <w:pPr>
        <w:ind w:left="4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02D4D2">
      <w:start w:val="1"/>
      <w:numFmt w:val="bullet"/>
      <w:lvlText w:val="•"/>
      <w:lvlJc w:val="left"/>
      <w:pPr>
        <w:ind w:left="5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16C6C0">
      <w:start w:val="1"/>
      <w:numFmt w:val="bullet"/>
      <w:lvlText w:val="o"/>
      <w:lvlJc w:val="left"/>
      <w:pPr>
        <w:ind w:left="6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3046DE">
      <w:start w:val="1"/>
      <w:numFmt w:val="bullet"/>
      <w:lvlText w:val="▪"/>
      <w:lvlJc w:val="left"/>
      <w:pPr>
        <w:ind w:left="6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637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E84"/>
    <w:rsid w:val="00074159"/>
    <w:rsid w:val="00097C6B"/>
    <w:rsid w:val="000B31DA"/>
    <w:rsid w:val="000E7A08"/>
    <w:rsid w:val="001B1C7A"/>
    <w:rsid w:val="00202F89"/>
    <w:rsid w:val="00337E86"/>
    <w:rsid w:val="00343F26"/>
    <w:rsid w:val="0050592F"/>
    <w:rsid w:val="00551D86"/>
    <w:rsid w:val="00716B22"/>
    <w:rsid w:val="007B6880"/>
    <w:rsid w:val="007C7514"/>
    <w:rsid w:val="008D7F9B"/>
    <w:rsid w:val="008F354C"/>
    <w:rsid w:val="008F7214"/>
    <w:rsid w:val="00906541"/>
    <w:rsid w:val="00943171"/>
    <w:rsid w:val="009568EA"/>
    <w:rsid w:val="009C7654"/>
    <w:rsid w:val="009D07E4"/>
    <w:rsid w:val="00A22A5C"/>
    <w:rsid w:val="00A6418C"/>
    <w:rsid w:val="00AB31F2"/>
    <w:rsid w:val="00AE7AC1"/>
    <w:rsid w:val="00B358A4"/>
    <w:rsid w:val="00B61C62"/>
    <w:rsid w:val="00BA684A"/>
    <w:rsid w:val="00CB4D1A"/>
    <w:rsid w:val="00CE3CEC"/>
    <w:rsid w:val="00D6229F"/>
    <w:rsid w:val="00D7259A"/>
    <w:rsid w:val="00D80A99"/>
    <w:rsid w:val="00E141FF"/>
    <w:rsid w:val="00F04E84"/>
    <w:rsid w:val="00F376D7"/>
    <w:rsid w:val="00F67DAC"/>
    <w:rsid w:val="243B7DB8"/>
    <w:rsid w:val="2CCCDD76"/>
    <w:rsid w:val="30514166"/>
    <w:rsid w:val="34F28CAE"/>
    <w:rsid w:val="3AC8D08C"/>
    <w:rsid w:val="4CD4F28C"/>
    <w:rsid w:val="7435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6B835"/>
  <w15:docId w15:val="{4106088F-3D69-47B6-AC9F-E691F1D2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610" w:hanging="10"/>
      <w:outlineLvl w:val="0"/>
    </w:pPr>
    <w:rPr>
      <w:rFonts w:ascii="Calibri" w:eastAsia="Calibri" w:hAnsi="Calibri" w:cs="Calibri"/>
      <w:b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000000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D6229F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1692</Characters>
  <Application>Microsoft Office Word</Application>
  <DocSecurity>0</DocSecurity>
  <Lines>14</Lines>
  <Paragraphs>3</Paragraphs>
  <ScaleCrop>false</ScaleCrop>
  <Company>University of Saskatchewan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</dc:creator>
  <cp:keywords/>
  <cp:lastModifiedBy>Loran, Nadine</cp:lastModifiedBy>
  <cp:revision>5</cp:revision>
  <dcterms:created xsi:type="dcterms:W3CDTF">2024-06-20T16:18:00Z</dcterms:created>
  <dcterms:modified xsi:type="dcterms:W3CDTF">2024-08-15T16:41:00Z</dcterms:modified>
</cp:coreProperties>
</file>