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78297" w14:textId="77777777" w:rsidR="00E56B77" w:rsidRPr="000A19D3" w:rsidRDefault="00E56B77" w:rsidP="00A05718">
      <w:pPr>
        <w:spacing w:after="0"/>
        <w:rPr>
          <w:b/>
          <w:color w:val="0D0D0D" w:themeColor="text1" w:themeTint="F2"/>
        </w:rPr>
      </w:pPr>
    </w:p>
    <w:p w14:paraId="1499A44A" w14:textId="77777777" w:rsidR="000A19D3" w:rsidRPr="000A19D3" w:rsidRDefault="000A19D3" w:rsidP="000A19D3">
      <w:pPr>
        <w:pStyle w:val="Heading1"/>
        <w:numPr>
          <w:ilvl w:val="0"/>
          <w:numId w:val="0"/>
        </w:numPr>
        <w:ind w:left="360" w:hanging="360"/>
        <w:rPr>
          <w:color w:val="0D0D0D" w:themeColor="text1" w:themeTint="F2"/>
        </w:rPr>
      </w:pPr>
    </w:p>
    <w:p w14:paraId="654075A9" w14:textId="77777777" w:rsidR="000A19D3" w:rsidRPr="000A19D3" w:rsidRDefault="00D87F00" w:rsidP="000A19D3">
      <w:pPr>
        <w:pStyle w:val="Heading1"/>
        <w:numPr>
          <w:ilvl w:val="0"/>
          <w:numId w:val="0"/>
        </w:numPr>
        <w:ind w:left="360" w:hanging="360"/>
        <w:rPr>
          <w:i/>
          <w:color w:val="0D0D0D" w:themeColor="text1" w:themeTint="F2"/>
          <w:sz w:val="44"/>
          <w:szCs w:val="48"/>
        </w:rPr>
      </w:pPr>
      <w:r>
        <w:rPr>
          <w:color w:val="0D0D0D" w:themeColor="text1" w:themeTint="F2"/>
          <w:sz w:val="44"/>
          <w:szCs w:val="48"/>
        </w:rPr>
        <w:t xml:space="preserve">Procedure for </w:t>
      </w:r>
      <w:r w:rsidR="00487FA3">
        <w:rPr>
          <w:color w:val="0D0D0D" w:themeColor="text1" w:themeTint="F2"/>
          <w:sz w:val="44"/>
          <w:szCs w:val="48"/>
        </w:rPr>
        <w:t xml:space="preserve">allocation of Ministry funded PGME training positions </w:t>
      </w:r>
    </w:p>
    <w:p w14:paraId="74EEB8DF" w14:textId="77777777" w:rsidR="00E56B77" w:rsidRDefault="00E56B77" w:rsidP="00A05718">
      <w:pPr>
        <w:spacing w:after="0"/>
        <w:rPr>
          <w:b/>
        </w:rPr>
      </w:pPr>
    </w:p>
    <w:tbl>
      <w:tblPr>
        <w:tblStyle w:val="TableGrid"/>
        <w:tblW w:w="6736" w:type="dxa"/>
        <w:tblLook w:val="04A0" w:firstRow="1" w:lastRow="0" w:firstColumn="1" w:lastColumn="0" w:noHBand="0" w:noVBand="1"/>
      </w:tblPr>
      <w:tblGrid>
        <w:gridCol w:w="3368"/>
        <w:gridCol w:w="3368"/>
      </w:tblGrid>
      <w:tr w:rsidR="00876E75" w:rsidRPr="00E56B77" w14:paraId="56BDFF90" w14:textId="77777777" w:rsidTr="000A19D3">
        <w:trPr>
          <w:trHeight w:val="537"/>
        </w:trPr>
        <w:tc>
          <w:tcPr>
            <w:tcW w:w="3368" w:type="dxa"/>
          </w:tcPr>
          <w:p w14:paraId="0537331C" w14:textId="77777777" w:rsidR="00876E75" w:rsidRPr="00E56B77" w:rsidRDefault="00876E75" w:rsidP="000A19D3">
            <w:r w:rsidRPr="00E56B77">
              <w:rPr>
                <w:b/>
              </w:rPr>
              <w:t xml:space="preserve">Procedure: </w:t>
            </w:r>
          </w:p>
        </w:tc>
        <w:tc>
          <w:tcPr>
            <w:tcW w:w="3368" w:type="dxa"/>
          </w:tcPr>
          <w:p w14:paraId="31B06275" w14:textId="77777777" w:rsidR="00876E75" w:rsidRPr="00E56B77" w:rsidRDefault="00D87F00" w:rsidP="00487FA3">
            <w:r>
              <w:t xml:space="preserve">Procedure for </w:t>
            </w:r>
            <w:r w:rsidR="00487FA3">
              <w:t xml:space="preserve">allocation of Ministry funded PGME training positions </w:t>
            </w:r>
          </w:p>
        </w:tc>
      </w:tr>
      <w:tr w:rsidR="00876E75" w:rsidRPr="00E56B77" w14:paraId="1F61620A" w14:textId="77777777" w:rsidTr="000A19D3">
        <w:trPr>
          <w:trHeight w:val="537"/>
        </w:trPr>
        <w:tc>
          <w:tcPr>
            <w:tcW w:w="3368" w:type="dxa"/>
          </w:tcPr>
          <w:p w14:paraId="52022814" w14:textId="77777777" w:rsidR="00876E75" w:rsidRPr="00E56B77" w:rsidRDefault="00876E75" w:rsidP="000A19D3">
            <w:r w:rsidRPr="00E56B77">
              <w:rPr>
                <w:b/>
              </w:rPr>
              <w:t xml:space="preserve">Policy reference: </w:t>
            </w:r>
          </w:p>
        </w:tc>
        <w:tc>
          <w:tcPr>
            <w:tcW w:w="3368" w:type="dxa"/>
          </w:tcPr>
          <w:p w14:paraId="37C86F44" w14:textId="77777777" w:rsidR="00876E75" w:rsidRPr="00E56B77" w:rsidRDefault="00487FA3" w:rsidP="00487FA3">
            <w:r>
              <w:t xml:space="preserve">Allocation of Ministry Funded PGME Positions </w:t>
            </w:r>
            <w:r w:rsidR="00D87F00">
              <w:t xml:space="preserve"> </w:t>
            </w:r>
          </w:p>
        </w:tc>
      </w:tr>
      <w:tr w:rsidR="00876E75" w:rsidRPr="00E56B77" w14:paraId="7809F430" w14:textId="77777777" w:rsidTr="000A19D3">
        <w:trPr>
          <w:trHeight w:val="537"/>
        </w:trPr>
        <w:tc>
          <w:tcPr>
            <w:tcW w:w="3368" w:type="dxa"/>
          </w:tcPr>
          <w:p w14:paraId="75FAE768" w14:textId="77777777" w:rsidR="00876E75" w:rsidRPr="00E56B77" w:rsidRDefault="00876E75" w:rsidP="000A19D3">
            <w:r w:rsidRPr="00E56B77">
              <w:rPr>
                <w:b/>
              </w:rPr>
              <w:t xml:space="preserve">Contact: </w:t>
            </w:r>
          </w:p>
        </w:tc>
        <w:tc>
          <w:tcPr>
            <w:tcW w:w="3368" w:type="dxa"/>
          </w:tcPr>
          <w:p w14:paraId="358C6F74" w14:textId="77777777" w:rsidR="00876E75" w:rsidRDefault="009D0FF6" w:rsidP="00487FA3">
            <w:r>
              <w:t xml:space="preserve">Coordinator, Admissions and Resident Administration, PGME Office </w:t>
            </w:r>
          </w:p>
          <w:p w14:paraId="679C738E" w14:textId="77777777" w:rsidR="009D0FF6" w:rsidRPr="00E56B77" w:rsidRDefault="009D0FF6" w:rsidP="00487FA3">
            <w:r>
              <w:t>306-966-1941</w:t>
            </w:r>
          </w:p>
        </w:tc>
      </w:tr>
      <w:tr w:rsidR="00876E75" w:rsidRPr="00E56B77" w14:paraId="1F9AFD70" w14:textId="77777777" w:rsidTr="000A19D3">
        <w:trPr>
          <w:trHeight w:val="537"/>
        </w:trPr>
        <w:tc>
          <w:tcPr>
            <w:tcW w:w="3368" w:type="dxa"/>
          </w:tcPr>
          <w:p w14:paraId="30E9BAF7" w14:textId="77777777" w:rsidR="00876E75" w:rsidRPr="00E56B77" w:rsidRDefault="00876E75" w:rsidP="000A19D3">
            <w:pPr>
              <w:rPr>
                <w:b/>
              </w:rPr>
            </w:pPr>
            <w:r w:rsidRPr="00E56B77">
              <w:rPr>
                <w:b/>
              </w:rPr>
              <w:t xml:space="preserve">Last update: </w:t>
            </w:r>
          </w:p>
        </w:tc>
        <w:tc>
          <w:tcPr>
            <w:tcW w:w="3368" w:type="dxa"/>
          </w:tcPr>
          <w:p w14:paraId="11B6745E" w14:textId="32E65287" w:rsidR="00E12EA6" w:rsidRPr="00E56B77" w:rsidRDefault="00377427" w:rsidP="00876E75">
            <w:bookmarkStart w:id="0" w:name="_GoBack"/>
            <w:bookmarkEnd w:id="0"/>
            <w:r>
              <w:t xml:space="preserve">November </w:t>
            </w:r>
            <w:r w:rsidR="00E12EA6">
              <w:t>2018</w:t>
            </w:r>
          </w:p>
        </w:tc>
      </w:tr>
    </w:tbl>
    <w:p w14:paraId="17F96983" w14:textId="77777777" w:rsidR="00A05718" w:rsidRDefault="00A05718" w:rsidP="00A05718">
      <w:pPr>
        <w:spacing w:after="0"/>
        <w:rPr>
          <w:b/>
        </w:rPr>
      </w:pPr>
    </w:p>
    <w:p w14:paraId="5651866D" w14:textId="77777777" w:rsidR="00A05718" w:rsidRDefault="00F47A54" w:rsidP="00F47A54">
      <w:pPr>
        <w:pStyle w:val="Heading2"/>
        <w:numPr>
          <w:ilvl w:val="0"/>
          <w:numId w:val="0"/>
        </w:numPr>
      </w:pPr>
      <w:r>
        <w:t>1. PURPOSE</w:t>
      </w:r>
    </w:p>
    <w:p w14:paraId="109EFA83" w14:textId="77777777" w:rsidR="002C2981" w:rsidRPr="002C2981" w:rsidRDefault="002C2981" w:rsidP="002C2981">
      <w:pPr>
        <w:pStyle w:val="ListParagraph"/>
        <w:spacing w:after="0"/>
        <w:ind w:left="0"/>
        <w:jc w:val="both"/>
      </w:pPr>
      <w:r w:rsidRPr="002C2981">
        <w:t xml:space="preserve">To establish the procedure for </w:t>
      </w:r>
      <w:r w:rsidR="00487FA3">
        <w:t xml:space="preserve">allocation of PGME training positions funded by the Ministry of Health. </w:t>
      </w:r>
    </w:p>
    <w:p w14:paraId="3DFD312E" w14:textId="77777777" w:rsidR="002C2981" w:rsidRDefault="002C2981" w:rsidP="00F47A54">
      <w:pPr>
        <w:pStyle w:val="ListParagraph"/>
        <w:spacing w:after="0"/>
        <w:ind w:left="0"/>
        <w:rPr>
          <w:i/>
        </w:rPr>
      </w:pPr>
    </w:p>
    <w:p w14:paraId="35549764" w14:textId="77777777" w:rsidR="00F47A54" w:rsidRDefault="00F47A54" w:rsidP="00487FA3">
      <w:pPr>
        <w:pStyle w:val="ListParagraph"/>
        <w:spacing w:after="0"/>
        <w:ind w:left="0"/>
        <w:rPr>
          <w:b/>
        </w:rPr>
      </w:pPr>
      <w:r w:rsidRPr="00F47A54">
        <w:rPr>
          <w:b/>
        </w:rPr>
        <w:t xml:space="preserve">2. INTRODUCTION </w:t>
      </w:r>
    </w:p>
    <w:p w14:paraId="09409D77" w14:textId="77777777" w:rsidR="00487FA3" w:rsidRPr="00487FA3" w:rsidRDefault="00487FA3" w:rsidP="009D0FF6">
      <w:pPr>
        <w:pStyle w:val="ListParagraph"/>
        <w:spacing w:after="0"/>
        <w:ind w:left="0"/>
        <w:jc w:val="both"/>
        <w:rPr>
          <w:b/>
          <w:sz w:val="20"/>
        </w:rPr>
      </w:pPr>
      <w:r w:rsidRPr="00487FA3">
        <w:rPr>
          <w:szCs w:val="23"/>
        </w:rPr>
        <w:t>With the expansion of undergraduate and postgraduate programs and being cognizant of health human resource needs in Saskatchewan, there is a need for a clear approach to decision-making and f</w:t>
      </w:r>
      <w:r w:rsidR="009D0FF6">
        <w:rPr>
          <w:szCs w:val="23"/>
        </w:rPr>
        <w:t>or transparent allocation of PGME</w:t>
      </w:r>
      <w:r w:rsidRPr="00487FA3">
        <w:rPr>
          <w:szCs w:val="23"/>
        </w:rPr>
        <w:t xml:space="preserve"> positions for the </w:t>
      </w:r>
      <w:proofErr w:type="spellStart"/>
      <w:r w:rsidRPr="00487FA3">
        <w:rPr>
          <w:szCs w:val="23"/>
        </w:rPr>
        <w:t>CaRMS</w:t>
      </w:r>
      <w:proofErr w:type="spellEnd"/>
      <w:r w:rsidRPr="00487FA3">
        <w:rPr>
          <w:szCs w:val="23"/>
        </w:rPr>
        <w:t xml:space="preserve"> match.</w:t>
      </w:r>
    </w:p>
    <w:p w14:paraId="0EE5924F" w14:textId="77777777" w:rsidR="008C5A10" w:rsidRPr="008C5A10" w:rsidRDefault="008C5A10" w:rsidP="008C5A10">
      <w:pPr>
        <w:spacing w:after="0"/>
        <w:rPr>
          <w:i/>
        </w:rPr>
      </w:pPr>
    </w:p>
    <w:p w14:paraId="182A9D65" w14:textId="77777777" w:rsidR="00A05718" w:rsidRPr="00F47A54" w:rsidRDefault="00F47A54" w:rsidP="00F47A54">
      <w:pPr>
        <w:spacing w:after="0"/>
        <w:rPr>
          <w:b/>
        </w:rPr>
      </w:pPr>
      <w:r>
        <w:rPr>
          <w:b/>
        </w:rPr>
        <w:t>3. SCOPE</w:t>
      </w:r>
    </w:p>
    <w:p w14:paraId="35E4E41D" w14:textId="77777777" w:rsidR="00F47A54" w:rsidRPr="0055439C" w:rsidRDefault="0055439C" w:rsidP="0055439C">
      <w:pPr>
        <w:spacing w:after="0"/>
        <w:jc w:val="both"/>
      </w:pPr>
      <w:r w:rsidRPr="0055439C">
        <w:t>T</w:t>
      </w:r>
      <w:r w:rsidR="00487FA3">
        <w:t xml:space="preserve">his document applies to </w:t>
      </w:r>
      <w:r>
        <w:t xml:space="preserve">all residency training programs at the College of Medicine, University of Saskatchewan. </w:t>
      </w:r>
    </w:p>
    <w:p w14:paraId="290FFDC2" w14:textId="77777777" w:rsidR="0055439C" w:rsidRPr="00F47A54" w:rsidRDefault="0055439C" w:rsidP="00F47A54">
      <w:pPr>
        <w:spacing w:after="0"/>
        <w:rPr>
          <w:b/>
          <w:i/>
        </w:rPr>
      </w:pPr>
    </w:p>
    <w:p w14:paraId="6586D16B" w14:textId="77777777" w:rsidR="00A05718" w:rsidRPr="00F47A54" w:rsidRDefault="00F47A54" w:rsidP="00F47A54">
      <w:pPr>
        <w:spacing w:after="0"/>
        <w:rPr>
          <w:b/>
        </w:rPr>
      </w:pPr>
      <w:r w:rsidRPr="00F47A54">
        <w:rPr>
          <w:b/>
        </w:rPr>
        <w:t xml:space="preserve">4. DEFINITIONS </w:t>
      </w:r>
      <w:r w:rsidR="00A05718" w:rsidRPr="00F47A54">
        <w:rPr>
          <w:b/>
        </w:rPr>
        <w:t xml:space="preserve"> </w:t>
      </w:r>
    </w:p>
    <w:p w14:paraId="001CDCD4" w14:textId="77777777" w:rsidR="00F47A54" w:rsidRPr="0055439C" w:rsidRDefault="0055439C" w:rsidP="00F47A54">
      <w:pPr>
        <w:pStyle w:val="ListParagraph"/>
        <w:spacing w:after="0"/>
        <w:ind w:left="0"/>
      </w:pPr>
      <w:r w:rsidRPr="0055439C">
        <w:t xml:space="preserve">n/a </w:t>
      </w:r>
    </w:p>
    <w:p w14:paraId="6E505428" w14:textId="77777777" w:rsidR="0055439C" w:rsidRDefault="0055439C" w:rsidP="00F47A54">
      <w:pPr>
        <w:pStyle w:val="ListParagraph"/>
        <w:spacing w:after="0"/>
        <w:ind w:left="0"/>
        <w:rPr>
          <w:i/>
        </w:rPr>
      </w:pPr>
    </w:p>
    <w:p w14:paraId="1AB963A4" w14:textId="77777777" w:rsidR="00F47A54" w:rsidRDefault="00F47A54" w:rsidP="00F47A54">
      <w:pPr>
        <w:pStyle w:val="ListParagraph"/>
        <w:spacing w:after="0"/>
        <w:ind w:left="0"/>
        <w:rPr>
          <w:b/>
        </w:rPr>
      </w:pPr>
      <w:r w:rsidRPr="00F47A54">
        <w:rPr>
          <w:b/>
        </w:rPr>
        <w:t>5. RESPONSIBILITIES</w:t>
      </w:r>
    </w:p>
    <w:p w14:paraId="55305C06" w14:textId="77777777" w:rsidR="00A05718" w:rsidRPr="0055439C" w:rsidRDefault="0055439C" w:rsidP="00A05718">
      <w:pPr>
        <w:spacing w:after="0"/>
      </w:pPr>
      <w:r w:rsidRPr="0055439C">
        <w:t xml:space="preserve">n/a </w:t>
      </w:r>
    </w:p>
    <w:p w14:paraId="3B473D07" w14:textId="77777777" w:rsidR="0055439C" w:rsidRDefault="0055439C" w:rsidP="00A05718">
      <w:pPr>
        <w:spacing w:after="0"/>
        <w:rPr>
          <w:b/>
        </w:rPr>
      </w:pPr>
    </w:p>
    <w:p w14:paraId="36FD1022" w14:textId="77777777" w:rsidR="00A05718" w:rsidRPr="004D2204" w:rsidRDefault="004D2204" w:rsidP="004D2204">
      <w:pPr>
        <w:spacing w:after="0"/>
        <w:rPr>
          <w:b/>
        </w:rPr>
      </w:pPr>
      <w:r>
        <w:rPr>
          <w:b/>
        </w:rPr>
        <w:t xml:space="preserve">6. </w:t>
      </w:r>
      <w:r w:rsidR="00F47A54" w:rsidRPr="004D2204">
        <w:rPr>
          <w:b/>
        </w:rPr>
        <w:t xml:space="preserve">SPECIFIC PROCEDURE </w:t>
      </w:r>
    </w:p>
    <w:p w14:paraId="2560B2FB" w14:textId="77777777" w:rsidR="00F47A54" w:rsidRDefault="00652008" w:rsidP="00652008">
      <w:pPr>
        <w:pStyle w:val="Heading1"/>
        <w:numPr>
          <w:ilvl w:val="0"/>
          <w:numId w:val="8"/>
        </w:numPr>
      </w:pPr>
      <w:r>
        <w:t xml:space="preserve">Capacity </w:t>
      </w:r>
    </w:p>
    <w:p w14:paraId="09BF1DBB" w14:textId="20E5782A" w:rsidR="00652008" w:rsidRPr="00E12EA6" w:rsidRDefault="00652008" w:rsidP="00E12EA6">
      <w:pPr>
        <w:pStyle w:val="Default"/>
        <w:numPr>
          <w:ilvl w:val="0"/>
          <w:numId w:val="10"/>
        </w:numPr>
        <w:jc w:val="both"/>
        <w:rPr>
          <w:rFonts w:asciiTheme="minorHAnsi" w:hAnsiTheme="minorHAnsi"/>
          <w:sz w:val="22"/>
          <w:szCs w:val="23"/>
        </w:rPr>
      </w:pPr>
      <w:r w:rsidRPr="00652008">
        <w:rPr>
          <w:rFonts w:asciiTheme="minorHAnsi" w:hAnsiTheme="minorHAnsi"/>
          <w:sz w:val="22"/>
          <w:szCs w:val="23"/>
        </w:rPr>
        <w:t>Programs should not be req</w:t>
      </w:r>
      <w:r w:rsidR="00E12EA6">
        <w:rPr>
          <w:rFonts w:asciiTheme="minorHAnsi" w:hAnsiTheme="minorHAnsi"/>
          <w:sz w:val="22"/>
          <w:szCs w:val="23"/>
        </w:rPr>
        <w:t>uired to undertake training of R</w:t>
      </w:r>
      <w:r w:rsidRPr="00E12EA6">
        <w:rPr>
          <w:rFonts w:asciiTheme="minorHAnsi" w:hAnsiTheme="minorHAnsi"/>
          <w:sz w:val="22"/>
          <w:szCs w:val="23"/>
        </w:rPr>
        <w:t>esidents in excess of their capacity to provide effective training and supervision.</w:t>
      </w:r>
    </w:p>
    <w:p w14:paraId="03E43A8C" w14:textId="77777777" w:rsidR="00652008" w:rsidRPr="00652008" w:rsidRDefault="00652008" w:rsidP="00652008">
      <w:pPr>
        <w:pStyle w:val="Default"/>
        <w:numPr>
          <w:ilvl w:val="0"/>
          <w:numId w:val="10"/>
        </w:numPr>
        <w:jc w:val="both"/>
        <w:rPr>
          <w:rFonts w:asciiTheme="minorHAnsi" w:hAnsiTheme="minorHAnsi"/>
          <w:sz w:val="22"/>
          <w:szCs w:val="23"/>
        </w:rPr>
      </w:pPr>
      <w:r w:rsidRPr="00652008">
        <w:rPr>
          <w:rFonts w:asciiTheme="minorHAnsi" w:hAnsiTheme="minorHAnsi"/>
          <w:sz w:val="22"/>
          <w:szCs w:val="23"/>
        </w:rPr>
        <w:t xml:space="preserve">At present the only available capacity measure is an annual questionnaire sent to all programs assessing their self-reported ability and willingness to take on additional trainees. There is no formal approach to assessing or verifying capacity or even to differentiate true capacity from a desire (or not) to expand a program. </w:t>
      </w:r>
    </w:p>
    <w:p w14:paraId="65A6B565" w14:textId="77777777" w:rsidR="00652008" w:rsidRDefault="00652008" w:rsidP="00652008">
      <w:pPr>
        <w:pStyle w:val="Default"/>
        <w:numPr>
          <w:ilvl w:val="0"/>
          <w:numId w:val="10"/>
        </w:numPr>
        <w:jc w:val="both"/>
        <w:rPr>
          <w:rFonts w:asciiTheme="minorHAnsi" w:hAnsiTheme="minorHAnsi"/>
          <w:sz w:val="22"/>
          <w:szCs w:val="23"/>
        </w:rPr>
      </w:pPr>
      <w:r w:rsidRPr="00652008">
        <w:rPr>
          <w:rFonts w:asciiTheme="minorHAnsi" w:hAnsiTheme="minorHAnsi"/>
          <w:sz w:val="22"/>
          <w:szCs w:val="23"/>
        </w:rPr>
        <w:lastRenderedPageBreak/>
        <w:t>Capacity may be influenced by a wide variety to factors from administrative infrastr</w:t>
      </w:r>
      <w:r>
        <w:rPr>
          <w:rFonts w:asciiTheme="minorHAnsi" w:hAnsiTheme="minorHAnsi"/>
          <w:sz w:val="22"/>
          <w:szCs w:val="23"/>
        </w:rPr>
        <w:t xml:space="preserve">ucture (time and resources for </w:t>
      </w:r>
      <w:r w:rsidR="00FC023B">
        <w:rPr>
          <w:rFonts w:asciiTheme="minorHAnsi" w:hAnsiTheme="minorHAnsi"/>
          <w:sz w:val="22"/>
          <w:szCs w:val="23"/>
        </w:rPr>
        <w:t>C</w:t>
      </w:r>
      <w:r w:rsidRPr="00652008">
        <w:rPr>
          <w:rFonts w:asciiTheme="minorHAnsi" w:hAnsiTheme="minorHAnsi"/>
          <w:sz w:val="22"/>
          <w:szCs w:val="23"/>
        </w:rPr>
        <w:t>lerical</w:t>
      </w:r>
      <w:r w:rsidR="003B5890">
        <w:rPr>
          <w:rFonts w:asciiTheme="minorHAnsi" w:hAnsiTheme="minorHAnsi"/>
          <w:sz w:val="22"/>
          <w:szCs w:val="23"/>
        </w:rPr>
        <w:t xml:space="preserve"> </w:t>
      </w:r>
      <w:r w:rsidR="00FC023B">
        <w:rPr>
          <w:rFonts w:asciiTheme="minorHAnsi" w:hAnsiTheme="minorHAnsi"/>
          <w:sz w:val="22"/>
          <w:szCs w:val="23"/>
        </w:rPr>
        <w:t>S</w:t>
      </w:r>
      <w:r w:rsidR="003B5890">
        <w:rPr>
          <w:rFonts w:asciiTheme="minorHAnsi" w:hAnsiTheme="minorHAnsi"/>
          <w:sz w:val="22"/>
          <w:szCs w:val="23"/>
        </w:rPr>
        <w:t xml:space="preserve">taff, </w:t>
      </w:r>
      <w:r w:rsidR="00FC023B">
        <w:rPr>
          <w:rFonts w:asciiTheme="minorHAnsi" w:hAnsiTheme="minorHAnsi"/>
          <w:sz w:val="22"/>
          <w:szCs w:val="23"/>
        </w:rPr>
        <w:t>P</w:t>
      </w:r>
      <w:r w:rsidR="003B5890">
        <w:rPr>
          <w:rFonts w:asciiTheme="minorHAnsi" w:hAnsiTheme="minorHAnsi"/>
          <w:sz w:val="22"/>
          <w:szCs w:val="23"/>
        </w:rPr>
        <w:t xml:space="preserve">rogram </w:t>
      </w:r>
      <w:r w:rsidR="00FC023B">
        <w:rPr>
          <w:rFonts w:asciiTheme="minorHAnsi" w:hAnsiTheme="minorHAnsi"/>
          <w:sz w:val="22"/>
          <w:szCs w:val="23"/>
        </w:rPr>
        <w:t>A</w:t>
      </w:r>
      <w:r w:rsidR="003B5890">
        <w:rPr>
          <w:rFonts w:asciiTheme="minorHAnsi" w:hAnsiTheme="minorHAnsi"/>
          <w:sz w:val="22"/>
          <w:szCs w:val="23"/>
        </w:rPr>
        <w:t xml:space="preserve">dministrator, </w:t>
      </w:r>
      <w:proofErr w:type="gramStart"/>
      <w:r w:rsidR="003B5890">
        <w:rPr>
          <w:rFonts w:asciiTheme="minorHAnsi" w:hAnsiTheme="minorHAnsi"/>
          <w:sz w:val="22"/>
          <w:szCs w:val="23"/>
        </w:rPr>
        <w:t>Program</w:t>
      </w:r>
      <w:proofErr w:type="gramEnd"/>
      <w:r w:rsidR="003B5890">
        <w:rPr>
          <w:rFonts w:asciiTheme="minorHAnsi" w:hAnsiTheme="minorHAnsi"/>
          <w:sz w:val="22"/>
          <w:szCs w:val="23"/>
        </w:rPr>
        <w:t xml:space="preserve"> D</w:t>
      </w:r>
      <w:r w:rsidRPr="00652008">
        <w:rPr>
          <w:rFonts w:asciiTheme="minorHAnsi" w:hAnsiTheme="minorHAnsi"/>
          <w:sz w:val="22"/>
          <w:szCs w:val="23"/>
        </w:rPr>
        <w:t xml:space="preserve">irector), </w:t>
      </w:r>
      <w:r w:rsidR="00FC023B">
        <w:rPr>
          <w:rFonts w:asciiTheme="minorHAnsi" w:hAnsiTheme="minorHAnsi"/>
          <w:sz w:val="22"/>
          <w:szCs w:val="23"/>
        </w:rPr>
        <w:t>F</w:t>
      </w:r>
      <w:r w:rsidRPr="00652008">
        <w:rPr>
          <w:rFonts w:asciiTheme="minorHAnsi" w:hAnsiTheme="minorHAnsi"/>
          <w:sz w:val="22"/>
          <w:szCs w:val="23"/>
        </w:rPr>
        <w:t xml:space="preserve">aculty availability, access to procedures and patients, training resources etc. </w:t>
      </w:r>
    </w:p>
    <w:p w14:paraId="4789C7CC" w14:textId="77777777" w:rsidR="00652008" w:rsidRPr="00FF78AA" w:rsidRDefault="00652008" w:rsidP="00652008">
      <w:pPr>
        <w:pStyle w:val="Default"/>
        <w:numPr>
          <w:ilvl w:val="0"/>
          <w:numId w:val="10"/>
        </w:numPr>
        <w:jc w:val="both"/>
        <w:rPr>
          <w:rFonts w:asciiTheme="minorHAnsi" w:hAnsiTheme="minorHAnsi"/>
          <w:sz w:val="22"/>
        </w:rPr>
      </w:pPr>
      <w:r w:rsidRPr="00652008">
        <w:rPr>
          <w:rFonts w:asciiTheme="minorHAnsi" w:hAnsiTheme="minorHAnsi"/>
          <w:sz w:val="22"/>
          <w:szCs w:val="23"/>
        </w:rPr>
        <w:t xml:space="preserve">If ‘capacity’ as reported by programs becomes an obstacle to expanding high priority programs, a more objective process to assess capacity and a strategy to address deficiencies may need to be developed. </w:t>
      </w:r>
    </w:p>
    <w:p w14:paraId="0BC2AA5D" w14:textId="77777777" w:rsidR="00FF78AA" w:rsidRPr="00FF78AA" w:rsidRDefault="00FF78AA" w:rsidP="00FF78AA">
      <w:pPr>
        <w:pStyle w:val="Default"/>
        <w:numPr>
          <w:ilvl w:val="0"/>
          <w:numId w:val="10"/>
        </w:numPr>
        <w:jc w:val="both"/>
        <w:rPr>
          <w:rFonts w:asciiTheme="minorHAnsi" w:hAnsiTheme="minorHAnsi"/>
          <w:sz w:val="20"/>
          <w:szCs w:val="23"/>
        </w:rPr>
      </w:pPr>
      <w:r w:rsidRPr="00FF78AA">
        <w:rPr>
          <w:rFonts w:asciiTheme="minorHAnsi" w:hAnsiTheme="minorHAnsi"/>
          <w:sz w:val="22"/>
          <w:szCs w:val="23"/>
        </w:rPr>
        <w:t>For disciplines for which health human resource needs are significant but where capacity is limited, supplemental information around the capacity limiting factors should be sought, to determine if capacity issues can be satisfactorily addressed in the short or long term. It may be helpful in such situations to expand the capacity survey and where possible be conducted in the format of an interview with a PGME staff member rather than by a paper or email questionnaire. In-person interviews may allow for more detailed information and more accurate comparisons across programs.</w:t>
      </w:r>
    </w:p>
    <w:p w14:paraId="460E6FAD" w14:textId="77777777" w:rsidR="00652008" w:rsidRPr="00652008" w:rsidRDefault="00652008" w:rsidP="00652008">
      <w:pPr>
        <w:pStyle w:val="Default"/>
        <w:ind w:left="720"/>
        <w:jc w:val="both"/>
        <w:rPr>
          <w:rFonts w:asciiTheme="minorHAnsi" w:hAnsiTheme="minorHAnsi"/>
          <w:sz w:val="22"/>
        </w:rPr>
      </w:pPr>
    </w:p>
    <w:p w14:paraId="32DF1B09" w14:textId="77777777" w:rsidR="0050240F" w:rsidRDefault="00652008" w:rsidP="0050240F">
      <w:pPr>
        <w:pStyle w:val="ListParagraph"/>
        <w:numPr>
          <w:ilvl w:val="0"/>
          <w:numId w:val="8"/>
        </w:numPr>
        <w:rPr>
          <w:b/>
        </w:rPr>
      </w:pPr>
      <w:r w:rsidRPr="00652008">
        <w:rPr>
          <w:b/>
        </w:rPr>
        <w:t xml:space="preserve">Allocation procedure </w:t>
      </w:r>
    </w:p>
    <w:p w14:paraId="341D0448" w14:textId="77777777" w:rsidR="0050240F" w:rsidRPr="0050240F" w:rsidRDefault="0050240F" w:rsidP="0050240F">
      <w:pPr>
        <w:pStyle w:val="ListParagraph"/>
        <w:numPr>
          <w:ilvl w:val="0"/>
          <w:numId w:val="14"/>
        </w:numPr>
        <w:spacing w:after="0"/>
        <w:rPr>
          <w:sz w:val="20"/>
        </w:rPr>
      </w:pPr>
      <w:r w:rsidRPr="0050240F">
        <w:rPr>
          <w:szCs w:val="23"/>
        </w:rPr>
        <w:t xml:space="preserve">Annual capacity </w:t>
      </w:r>
      <w:r w:rsidR="003B5890">
        <w:rPr>
          <w:szCs w:val="23"/>
        </w:rPr>
        <w:t>survey to be conducted by PGME O</w:t>
      </w:r>
      <w:r w:rsidRPr="0050240F">
        <w:rPr>
          <w:szCs w:val="23"/>
        </w:rPr>
        <w:t xml:space="preserve">ffice late April to early May. </w:t>
      </w:r>
    </w:p>
    <w:p w14:paraId="583A1A18" w14:textId="77777777" w:rsidR="0050240F" w:rsidRDefault="009D0FF6" w:rsidP="0050240F">
      <w:pPr>
        <w:pStyle w:val="Default"/>
        <w:numPr>
          <w:ilvl w:val="0"/>
          <w:numId w:val="14"/>
        </w:numPr>
        <w:spacing w:after="20"/>
        <w:jc w:val="both"/>
        <w:rPr>
          <w:rFonts w:asciiTheme="minorHAnsi" w:hAnsiTheme="minorHAnsi"/>
          <w:sz w:val="22"/>
          <w:szCs w:val="23"/>
        </w:rPr>
      </w:pPr>
      <w:r>
        <w:rPr>
          <w:rFonts w:asciiTheme="minorHAnsi" w:hAnsiTheme="minorHAnsi"/>
          <w:sz w:val="22"/>
          <w:szCs w:val="23"/>
        </w:rPr>
        <w:t>Available</w:t>
      </w:r>
      <w:r w:rsidR="0050240F" w:rsidRPr="0050240F">
        <w:rPr>
          <w:rFonts w:asciiTheme="minorHAnsi" w:hAnsiTheme="minorHAnsi"/>
          <w:sz w:val="22"/>
          <w:szCs w:val="23"/>
        </w:rPr>
        <w:t xml:space="preserve"> entry</w:t>
      </w:r>
      <w:r w:rsidR="0050240F">
        <w:rPr>
          <w:rFonts w:asciiTheme="minorHAnsi" w:hAnsiTheme="minorHAnsi"/>
          <w:sz w:val="22"/>
          <w:szCs w:val="23"/>
        </w:rPr>
        <w:t xml:space="preserve"> positions (total number) should be reported by the Ministry of</w:t>
      </w:r>
      <w:r w:rsidR="003B5890">
        <w:rPr>
          <w:rFonts w:asciiTheme="minorHAnsi" w:hAnsiTheme="minorHAnsi"/>
          <w:sz w:val="22"/>
          <w:szCs w:val="23"/>
        </w:rPr>
        <w:t xml:space="preserve"> Health to PGME O</w:t>
      </w:r>
      <w:r w:rsidR="0050240F" w:rsidRPr="0050240F">
        <w:rPr>
          <w:rFonts w:asciiTheme="minorHAnsi" w:hAnsiTheme="minorHAnsi"/>
          <w:sz w:val="22"/>
          <w:szCs w:val="23"/>
        </w:rPr>
        <w:t xml:space="preserve">ffice by May. </w:t>
      </w:r>
    </w:p>
    <w:p w14:paraId="4807DFB0" w14:textId="77777777" w:rsidR="00FF78AA" w:rsidRDefault="00FF78AA" w:rsidP="00FF78AA">
      <w:pPr>
        <w:pStyle w:val="Default"/>
        <w:spacing w:after="20"/>
        <w:ind w:left="720"/>
        <w:jc w:val="both"/>
        <w:rPr>
          <w:rFonts w:asciiTheme="minorHAnsi" w:hAnsiTheme="minorHAnsi"/>
          <w:sz w:val="22"/>
          <w:szCs w:val="23"/>
        </w:rPr>
      </w:pPr>
      <w:r w:rsidRPr="00FF78AA">
        <w:rPr>
          <w:rFonts w:asciiTheme="minorHAnsi" w:hAnsiTheme="minorHAnsi"/>
          <w:sz w:val="22"/>
          <w:szCs w:val="23"/>
        </w:rPr>
        <w:t xml:space="preserve">For routine incremental positions, the number of PGY1/FMR1 entry positions should ideally be established by the May/June prior to the </w:t>
      </w:r>
      <w:proofErr w:type="spellStart"/>
      <w:r w:rsidRPr="00FF78AA">
        <w:rPr>
          <w:rFonts w:asciiTheme="minorHAnsi" w:hAnsiTheme="minorHAnsi"/>
          <w:sz w:val="22"/>
          <w:szCs w:val="23"/>
        </w:rPr>
        <w:t>CaRMS</w:t>
      </w:r>
      <w:proofErr w:type="spellEnd"/>
      <w:r w:rsidRPr="00FF78AA">
        <w:rPr>
          <w:rFonts w:asciiTheme="minorHAnsi" w:hAnsiTheme="minorHAnsi"/>
          <w:sz w:val="22"/>
          <w:szCs w:val="23"/>
        </w:rPr>
        <w:t xml:space="preserve"> match to allow for adequate decision making and posting of in</w:t>
      </w:r>
      <w:r>
        <w:rPr>
          <w:rFonts w:asciiTheme="minorHAnsi" w:hAnsiTheme="minorHAnsi"/>
          <w:sz w:val="22"/>
          <w:szCs w:val="23"/>
        </w:rPr>
        <w:t xml:space="preserve">formation on the </w:t>
      </w:r>
      <w:proofErr w:type="spellStart"/>
      <w:r>
        <w:rPr>
          <w:rFonts w:asciiTheme="minorHAnsi" w:hAnsiTheme="minorHAnsi"/>
          <w:sz w:val="22"/>
          <w:szCs w:val="23"/>
        </w:rPr>
        <w:t>CaRMS</w:t>
      </w:r>
      <w:proofErr w:type="spellEnd"/>
      <w:r>
        <w:rPr>
          <w:rFonts w:asciiTheme="minorHAnsi" w:hAnsiTheme="minorHAnsi"/>
          <w:sz w:val="22"/>
          <w:szCs w:val="23"/>
        </w:rPr>
        <w:t xml:space="preserve"> website.</w:t>
      </w:r>
    </w:p>
    <w:p w14:paraId="711D3C06" w14:textId="77777777" w:rsidR="00FF78AA" w:rsidRPr="0050240F" w:rsidRDefault="003B5890" w:rsidP="00FF78AA">
      <w:pPr>
        <w:pStyle w:val="Default"/>
        <w:spacing w:after="20"/>
        <w:ind w:left="720"/>
        <w:jc w:val="both"/>
        <w:rPr>
          <w:rFonts w:asciiTheme="minorHAnsi" w:hAnsiTheme="minorHAnsi"/>
          <w:sz w:val="22"/>
          <w:szCs w:val="23"/>
        </w:rPr>
      </w:pPr>
      <w:r>
        <w:rPr>
          <w:rFonts w:asciiTheme="minorHAnsi" w:hAnsiTheme="minorHAnsi"/>
          <w:sz w:val="22"/>
          <w:szCs w:val="23"/>
        </w:rPr>
        <w:t xml:space="preserve">Re-entry/Saskatchewan Health Authority </w:t>
      </w:r>
      <w:r w:rsidR="0050240F" w:rsidRPr="0050240F">
        <w:rPr>
          <w:rFonts w:asciiTheme="minorHAnsi" w:hAnsiTheme="minorHAnsi"/>
          <w:sz w:val="22"/>
          <w:szCs w:val="23"/>
        </w:rPr>
        <w:t>expression of interest related to health human resource needs will be coo</w:t>
      </w:r>
      <w:r w:rsidR="0050240F">
        <w:rPr>
          <w:rFonts w:asciiTheme="minorHAnsi" w:hAnsiTheme="minorHAnsi"/>
          <w:sz w:val="22"/>
          <w:szCs w:val="23"/>
        </w:rPr>
        <w:t>rdinated and collected by the Ministry of Health. Ministry</w:t>
      </w:r>
      <w:r w:rsidR="0050240F" w:rsidRPr="0050240F">
        <w:rPr>
          <w:rFonts w:asciiTheme="minorHAnsi" w:hAnsiTheme="minorHAnsi"/>
          <w:sz w:val="22"/>
          <w:szCs w:val="23"/>
        </w:rPr>
        <w:t xml:space="preserve"> Health will summarize and report the information in writing to the PGME Office by May. </w:t>
      </w:r>
    </w:p>
    <w:p w14:paraId="0994B143" w14:textId="77777777" w:rsidR="0050240F" w:rsidRPr="0050240F" w:rsidRDefault="0050240F" w:rsidP="0050240F">
      <w:pPr>
        <w:pStyle w:val="Default"/>
        <w:numPr>
          <w:ilvl w:val="0"/>
          <w:numId w:val="14"/>
        </w:numPr>
        <w:spacing w:after="20"/>
        <w:jc w:val="both"/>
        <w:rPr>
          <w:rFonts w:asciiTheme="minorHAnsi" w:hAnsiTheme="minorHAnsi"/>
          <w:sz w:val="22"/>
          <w:szCs w:val="23"/>
        </w:rPr>
      </w:pPr>
      <w:r w:rsidRPr="0050240F">
        <w:rPr>
          <w:rFonts w:asciiTheme="minorHAnsi" w:hAnsiTheme="minorHAnsi"/>
          <w:sz w:val="22"/>
          <w:szCs w:val="23"/>
        </w:rPr>
        <w:t xml:space="preserve">Expression of program interest by the undergraduate medical students participating in the upcoming </w:t>
      </w:r>
      <w:proofErr w:type="spellStart"/>
      <w:r w:rsidRPr="0050240F">
        <w:rPr>
          <w:rFonts w:asciiTheme="minorHAnsi" w:hAnsiTheme="minorHAnsi"/>
          <w:sz w:val="22"/>
          <w:szCs w:val="23"/>
        </w:rPr>
        <w:t>CaRMS</w:t>
      </w:r>
      <w:proofErr w:type="spellEnd"/>
      <w:r w:rsidRPr="0050240F">
        <w:rPr>
          <w:rFonts w:asciiTheme="minorHAnsi" w:hAnsiTheme="minorHAnsi"/>
          <w:sz w:val="22"/>
          <w:szCs w:val="23"/>
        </w:rPr>
        <w:t xml:space="preserve"> Match will be reported by the Class rep</w:t>
      </w:r>
      <w:r>
        <w:rPr>
          <w:rFonts w:asciiTheme="minorHAnsi" w:hAnsiTheme="minorHAnsi"/>
          <w:sz w:val="22"/>
          <w:szCs w:val="23"/>
        </w:rPr>
        <w:t>resentative</w:t>
      </w:r>
      <w:r w:rsidRPr="0050240F">
        <w:rPr>
          <w:rFonts w:asciiTheme="minorHAnsi" w:hAnsiTheme="minorHAnsi"/>
          <w:sz w:val="22"/>
          <w:szCs w:val="23"/>
        </w:rPr>
        <w:t xml:space="preserve">(s) to the PGME Office by the end of May. </w:t>
      </w:r>
    </w:p>
    <w:p w14:paraId="28610D37" w14:textId="77777777" w:rsidR="0050240F" w:rsidRPr="0050240F" w:rsidRDefault="0050240F" w:rsidP="0050240F">
      <w:pPr>
        <w:pStyle w:val="Default"/>
        <w:numPr>
          <w:ilvl w:val="0"/>
          <w:numId w:val="14"/>
        </w:numPr>
        <w:spacing w:after="20"/>
        <w:jc w:val="both"/>
        <w:rPr>
          <w:rFonts w:asciiTheme="minorHAnsi" w:hAnsiTheme="minorHAnsi"/>
          <w:sz w:val="22"/>
          <w:szCs w:val="23"/>
        </w:rPr>
      </w:pPr>
      <w:r w:rsidRPr="0050240F">
        <w:rPr>
          <w:rFonts w:asciiTheme="minorHAnsi" w:hAnsiTheme="minorHAnsi"/>
          <w:sz w:val="22"/>
          <w:szCs w:val="23"/>
        </w:rPr>
        <w:t xml:space="preserve">All information will be compiled and summarized for presentation to the PGME Committee in June. PGME </w:t>
      </w:r>
      <w:r>
        <w:rPr>
          <w:rFonts w:asciiTheme="minorHAnsi" w:hAnsiTheme="minorHAnsi"/>
          <w:sz w:val="22"/>
          <w:szCs w:val="23"/>
        </w:rPr>
        <w:t xml:space="preserve">Committee </w:t>
      </w:r>
      <w:r w:rsidRPr="0050240F">
        <w:rPr>
          <w:rFonts w:asciiTheme="minorHAnsi" w:hAnsiTheme="minorHAnsi"/>
          <w:sz w:val="22"/>
          <w:szCs w:val="23"/>
        </w:rPr>
        <w:t>members wi</w:t>
      </w:r>
      <w:r>
        <w:rPr>
          <w:rFonts w:asciiTheme="minorHAnsi" w:hAnsiTheme="minorHAnsi"/>
          <w:sz w:val="22"/>
          <w:szCs w:val="23"/>
        </w:rPr>
        <w:t xml:space="preserve">ll have opportunity in the </w:t>
      </w:r>
      <w:r w:rsidRPr="0050240F">
        <w:rPr>
          <w:rFonts w:asciiTheme="minorHAnsi" w:hAnsiTheme="minorHAnsi"/>
          <w:sz w:val="22"/>
          <w:szCs w:val="23"/>
        </w:rPr>
        <w:t xml:space="preserve">meeting or in writing (within one week of the meeting), to respond to the information. PGME </w:t>
      </w:r>
      <w:r>
        <w:rPr>
          <w:rFonts w:asciiTheme="minorHAnsi" w:hAnsiTheme="minorHAnsi"/>
          <w:sz w:val="22"/>
          <w:szCs w:val="23"/>
        </w:rPr>
        <w:t xml:space="preserve">Committee </w:t>
      </w:r>
      <w:r w:rsidRPr="0050240F">
        <w:rPr>
          <w:rFonts w:asciiTheme="minorHAnsi" w:hAnsiTheme="minorHAnsi"/>
          <w:sz w:val="22"/>
          <w:szCs w:val="23"/>
        </w:rPr>
        <w:t xml:space="preserve">discussions will be </w:t>
      </w:r>
      <w:proofErr w:type="spellStart"/>
      <w:r w:rsidRPr="0050240F">
        <w:rPr>
          <w:rFonts w:asciiTheme="minorHAnsi" w:hAnsiTheme="minorHAnsi"/>
          <w:sz w:val="22"/>
          <w:szCs w:val="23"/>
        </w:rPr>
        <w:t>minuted</w:t>
      </w:r>
      <w:proofErr w:type="spellEnd"/>
      <w:r w:rsidRPr="0050240F">
        <w:rPr>
          <w:rFonts w:asciiTheme="minorHAnsi" w:hAnsiTheme="minorHAnsi"/>
          <w:sz w:val="22"/>
          <w:szCs w:val="23"/>
        </w:rPr>
        <w:t xml:space="preserve">. </w:t>
      </w:r>
    </w:p>
    <w:p w14:paraId="2E44C176" w14:textId="77777777" w:rsidR="0050240F" w:rsidRPr="0050240F" w:rsidRDefault="0050240F" w:rsidP="0050240F">
      <w:pPr>
        <w:pStyle w:val="Default"/>
        <w:numPr>
          <w:ilvl w:val="0"/>
          <w:numId w:val="14"/>
        </w:numPr>
        <w:spacing w:after="20"/>
        <w:jc w:val="both"/>
        <w:rPr>
          <w:rFonts w:asciiTheme="minorHAnsi" w:hAnsiTheme="minorHAnsi"/>
          <w:sz w:val="22"/>
          <w:szCs w:val="23"/>
        </w:rPr>
      </w:pPr>
      <w:r w:rsidRPr="0050240F">
        <w:rPr>
          <w:rFonts w:asciiTheme="minorHAnsi" w:hAnsiTheme="minorHAnsi"/>
          <w:sz w:val="22"/>
          <w:szCs w:val="23"/>
        </w:rPr>
        <w:t>All information will be forwarded to</w:t>
      </w:r>
      <w:r w:rsidR="009D0FF6">
        <w:rPr>
          <w:rFonts w:asciiTheme="minorHAnsi" w:hAnsiTheme="minorHAnsi"/>
          <w:sz w:val="22"/>
          <w:szCs w:val="23"/>
        </w:rPr>
        <w:t xml:space="preserve"> the</w:t>
      </w:r>
      <w:r w:rsidRPr="0050240F">
        <w:rPr>
          <w:rFonts w:asciiTheme="minorHAnsi" w:hAnsiTheme="minorHAnsi"/>
          <w:sz w:val="22"/>
          <w:szCs w:val="23"/>
        </w:rPr>
        <w:t xml:space="preserve"> Allocation Committee members for review in July/August. </w:t>
      </w:r>
    </w:p>
    <w:p w14:paraId="1EBE947A" w14:textId="77777777" w:rsidR="0050240F" w:rsidRDefault="0050240F" w:rsidP="0050240F">
      <w:pPr>
        <w:pStyle w:val="Default"/>
        <w:numPr>
          <w:ilvl w:val="0"/>
          <w:numId w:val="14"/>
        </w:numPr>
        <w:spacing w:after="20"/>
        <w:jc w:val="both"/>
        <w:rPr>
          <w:rFonts w:asciiTheme="minorHAnsi" w:hAnsiTheme="minorHAnsi"/>
          <w:sz w:val="22"/>
          <w:szCs w:val="23"/>
        </w:rPr>
      </w:pPr>
      <w:r w:rsidRPr="0050240F">
        <w:rPr>
          <w:rFonts w:asciiTheme="minorHAnsi" w:hAnsiTheme="minorHAnsi"/>
          <w:sz w:val="22"/>
          <w:szCs w:val="23"/>
        </w:rPr>
        <w:t xml:space="preserve">Allocation Committee meets in July/August to review capacity survey, health human resource needs, entry positions, undergraduate medical student interests, PGME discussions and any written comments provided. </w:t>
      </w:r>
    </w:p>
    <w:p w14:paraId="1052C02D" w14:textId="77777777" w:rsidR="00E94FB8" w:rsidRPr="00FF78AA" w:rsidRDefault="0050240F" w:rsidP="00E94FB8">
      <w:pPr>
        <w:pStyle w:val="Default"/>
        <w:numPr>
          <w:ilvl w:val="0"/>
          <w:numId w:val="14"/>
        </w:numPr>
        <w:rPr>
          <w:rFonts w:asciiTheme="minorHAnsi" w:hAnsiTheme="minorHAnsi"/>
          <w:sz w:val="22"/>
          <w:szCs w:val="22"/>
        </w:rPr>
      </w:pPr>
      <w:r w:rsidRPr="00FF78AA">
        <w:rPr>
          <w:rFonts w:asciiTheme="minorHAnsi" w:hAnsiTheme="minorHAnsi"/>
          <w:sz w:val="22"/>
          <w:szCs w:val="22"/>
        </w:rPr>
        <w:t xml:space="preserve">Allocation decision should be completed by August 31. </w:t>
      </w:r>
    </w:p>
    <w:p w14:paraId="51A32622" w14:textId="77777777" w:rsidR="00FF78AA" w:rsidRPr="00FF78AA" w:rsidRDefault="00FF78AA" w:rsidP="00FF78AA">
      <w:pPr>
        <w:pStyle w:val="Default"/>
        <w:numPr>
          <w:ilvl w:val="0"/>
          <w:numId w:val="14"/>
        </w:numPr>
        <w:spacing w:after="20"/>
        <w:jc w:val="both"/>
        <w:rPr>
          <w:rFonts w:asciiTheme="minorHAnsi" w:hAnsiTheme="minorHAnsi"/>
          <w:sz w:val="22"/>
          <w:szCs w:val="22"/>
        </w:rPr>
      </w:pPr>
      <w:r w:rsidRPr="00FF78AA">
        <w:rPr>
          <w:rFonts w:asciiTheme="minorHAnsi" w:hAnsiTheme="minorHAnsi"/>
          <w:sz w:val="22"/>
          <w:szCs w:val="22"/>
        </w:rPr>
        <w:t xml:space="preserve">Incremental positions can be added until quite late in the </w:t>
      </w:r>
      <w:proofErr w:type="spellStart"/>
      <w:r w:rsidRPr="00FF78AA">
        <w:rPr>
          <w:rFonts w:asciiTheme="minorHAnsi" w:hAnsiTheme="minorHAnsi"/>
          <w:sz w:val="22"/>
          <w:szCs w:val="22"/>
        </w:rPr>
        <w:t>CaRMS</w:t>
      </w:r>
      <w:proofErr w:type="spellEnd"/>
      <w:r w:rsidRPr="00FF78AA">
        <w:rPr>
          <w:rFonts w:asciiTheme="minorHAnsi" w:hAnsiTheme="minorHAnsi"/>
          <w:sz w:val="22"/>
          <w:szCs w:val="22"/>
        </w:rPr>
        <w:t xml:space="preserve"> process but it is best to have as close to final numbers as possible by late August/early September as students may consider position numbers as one factor in their application and interviewing choices. Where there may be a series of incremental positions over a number of years, it would be helpful to have a long range plan with target position numbers over 3-5 years rather than focusing solely on a single year. </w:t>
      </w:r>
    </w:p>
    <w:p w14:paraId="7AFAD17F" w14:textId="77777777" w:rsidR="00E94FB8" w:rsidRPr="00E94FB8" w:rsidRDefault="00E94FB8" w:rsidP="00E94FB8">
      <w:pPr>
        <w:pStyle w:val="Default"/>
        <w:numPr>
          <w:ilvl w:val="0"/>
          <w:numId w:val="14"/>
        </w:numPr>
        <w:spacing w:after="20"/>
        <w:jc w:val="both"/>
        <w:rPr>
          <w:rFonts w:asciiTheme="minorHAnsi" w:hAnsiTheme="minorHAnsi"/>
          <w:sz w:val="22"/>
          <w:szCs w:val="23"/>
        </w:rPr>
      </w:pPr>
      <w:r w:rsidRPr="00E94FB8">
        <w:rPr>
          <w:rFonts w:asciiTheme="minorHAnsi" w:hAnsiTheme="minorHAnsi"/>
          <w:sz w:val="22"/>
          <w:szCs w:val="23"/>
        </w:rPr>
        <w:t xml:space="preserve">Decisions on network/sponsored seats will be made by Ministry of Health and shared with the Allocation Committee for information only. </w:t>
      </w:r>
    </w:p>
    <w:p w14:paraId="0343EB9A" w14:textId="77777777" w:rsidR="00E94FB8" w:rsidRPr="00E94FB8" w:rsidRDefault="00E94FB8" w:rsidP="00E94FB8">
      <w:pPr>
        <w:pStyle w:val="Default"/>
        <w:numPr>
          <w:ilvl w:val="0"/>
          <w:numId w:val="14"/>
        </w:numPr>
        <w:spacing w:after="20"/>
        <w:jc w:val="both"/>
        <w:rPr>
          <w:rFonts w:asciiTheme="minorHAnsi" w:hAnsiTheme="minorHAnsi"/>
          <w:sz w:val="22"/>
          <w:szCs w:val="23"/>
        </w:rPr>
      </w:pPr>
      <w:r w:rsidRPr="00E94FB8">
        <w:rPr>
          <w:rFonts w:asciiTheme="minorHAnsi" w:hAnsiTheme="minorHAnsi"/>
          <w:sz w:val="22"/>
          <w:szCs w:val="23"/>
        </w:rPr>
        <w:t xml:space="preserve">During the process of adding new positions, the </w:t>
      </w:r>
      <w:r w:rsidR="009D0FF6">
        <w:rPr>
          <w:rFonts w:asciiTheme="minorHAnsi" w:hAnsiTheme="minorHAnsi"/>
          <w:sz w:val="22"/>
          <w:szCs w:val="23"/>
        </w:rPr>
        <w:t>40:60 family medicine: specialties</w:t>
      </w:r>
      <w:r w:rsidRPr="00E94FB8">
        <w:rPr>
          <w:rFonts w:asciiTheme="minorHAnsi" w:hAnsiTheme="minorHAnsi"/>
          <w:sz w:val="22"/>
          <w:szCs w:val="23"/>
        </w:rPr>
        <w:t xml:space="preserve"> ratio over the long range should be maintained. In some cases, however, to achieve particular goals, it may be appropriate to allow transient fluctuation from this ratio in order to address particular needs. In a situation where there is insufficient capacity in Family Medicine, the 40:60 ratio must be waived </w:t>
      </w:r>
      <w:r w:rsidRPr="00E94FB8">
        <w:rPr>
          <w:rFonts w:asciiTheme="minorHAnsi" w:hAnsiTheme="minorHAnsi"/>
          <w:sz w:val="22"/>
          <w:szCs w:val="23"/>
        </w:rPr>
        <w:lastRenderedPageBreak/>
        <w:t xml:space="preserve">if capacity issues cannot reasonably be expected to be satisfactorily resolved prior to entrance of the cohort. </w:t>
      </w:r>
    </w:p>
    <w:p w14:paraId="5FB22D2A" w14:textId="77777777" w:rsidR="00E94FB8" w:rsidRPr="00E94FB8" w:rsidRDefault="00E94FB8" w:rsidP="00E94FB8">
      <w:pPr>
        <w:pStyle w:val="Default"/>
        <w:numPr>
          <w:ilvl w:val="0"/>
          <w:numId w:val="14"/>
        </w:numPr>
        <w:spacing w:after="20"/>
        <w:jc w:val="both"/>
        <w:rPr>
          <w:rFonts w:asciiTheme="minorHAnsi" w:hAnsiTheme="minorHAnsi"/>
          <w:sz w:val="22"/>
          <w:szCs w:val="23"/>
        </w:rPr>
      </w:pPr>
      <w:r w:rsidRPr="00E94FB8">
        <w:rPr>
          <w:rFonts w:asciiTheme="minorHAnsi" w:hAnsiTheme="minorHAnsi"/>
          <w:sz w:val="22"/>
          <w:szCs w:val="23"/>
        </w:rPr>
        <w:t xml:space="preserve">Small programs which may be able to increase training to a limited extent, or where health human resource needs may be limited, may be targeted for expansion on an intermittent/alternating pattern. In such an arrangement it may also be appropriate to exercise the </w:t>
      </w:r>
      <w:proofErr w:type="spellStart"/>
      <w:r w:rsidRPr="00E94FB8">
        <w:rPr>
          <w:rFonts w:asciiTheme="minorHAnsi" w:hAnsiTheme="minorHAnsi"/>
          <w:sz w:val="22"/>
          <w:szCs w:val="23"/>
        </w:rPr>
        <w:t>CaRMS</w:t>
      </w:r>
      <w:proofErr w:type="spellEnd"/>
      <w:r w:rsidRPr="00E94FB8">
        <w:rPr>
          <w:rFonts w:asciiTheme="minorHAnsi" w:hAnsiTheme="minorHAnsi"/>
          <w:sz w:val="22"/>
          <w:szCs w:val="23"/>
        </w:rPr>
        <w:t xml:space="preserve"> transfer option in any given year if one of the two programs does not fill first round. The option for shared positions would not be restricted to small programs. </w:t>
      </w:r>
    </w:p>
    <w:p w14:paraId="517B8345" w14:textId="77777777" w:rsidR="00E94FB8" w:rsidRPr="00E94FB8" w:rsidRDefault="00E94FB8" w:rsidP="00E94FB8">
      <w:pPr>
        <w:pStyle w:val="Default"/>
        <w:numPr>
          <w:ilvl w:val="0"/>
          <w:numId w:val="14"/>
        </w:numPr>
        <w:spacing w:after="20"/>
        <w:jc w:val="both"/>
        <w:rPr>
          <w:rFonts w:asciiTheme="minorHAnsi" w:hAnsiTheme="minorHAnsi"/>
          <w:sz w:val="22"/>
          <w:szCs w:val="23"/>
        </w:rPr>
      </w:pPr>
      <w:r w:rsidRPr="00E94FB8">
        <w:rPr>
          <w:rFonts w:asciiTheme="minorHAnsi" w:hAnsiTheme="minorHAnsi"/>
          <w:sz w:val="22"/>
          <w:szCs w:val="23"/>
        </w:rPr>
        <w:t xml:space="preserve">Whenever possible decision making should be by consensus. </w:t>
      </w:r>
    </w:p>
    <w:p w14:paraId="0A67C4D6" w14:textId="77777777" w:rsidR="00E94FB8" w:rsidRPr="00E94FB8" w:rsidRDefault="00E94FB8" w:rsidP="00E94FB8">
      <w:pPr>
        <w:pStyle w:val="Default"/>
        <w:numPr>
          <w:ilvl w:val="0"/>
          <w:numId w:val="14"/>
        </w:numPr>
        <w:spacing w:after="20"/>
        <w:jc w:val="both"/>
        <w:rPr>
          <w:rFonts w:asciiTheme="minorHAnsi" w:hAnsiTheme="minorHAnsi"/>
          <w:sz w:val="22"/>
          <w:szCs w:val="23"/>
        </w:rPr>
      </w:pPr>
      <w:r w:rsidRPr="00E94FB8">
        <w:rPr>
          <w:rFonts w:asciiTheme="minorHAnsi" w:hAnsiTheme="minorHAnsi"/>
          <w:sz w:val="22"/>
          <w:szCs w:val="23"/>
        </w:rPr>
        <w:t xml:space="preserve">Decision of the Allocation Committee will be reported to the Planning and Priorities Committee, the PGME Committee and Faculty Council for information. Each of these groups will have opportunity to respond to the allocation and to provide input to be considered in the next allocation process. </w:t>
      </w:r>
    </w:p>
    <w:p w14:paraId="49F70641" w14:textId="77777777" w:rsidR="00E94FB8" w:rsidRPr="00E94FB8" w:rsidRDefault="00E94FB8" w:rsidP="00E94FB8">
      <w:pPr>
        <w:pStyle w:val="Default"/>
        <w:numPr>
          <w:ilvl w:val="0"/>
          <w:numId w:val="14"/>
        </w:numPr>
        <w:spacing w:after="20"/>
        <w:jc w:val="both"/>
        <w:rPr>
          <w:rFonts w:asciiTheme="minorHAnsi" w:hAnsiTheme="minorHAnsi"/>
          <w:sz w:val="22"/>
          <w:szCs w:val="23"/>
        </w:rPr>
      </w:pPr>
      <w:r w:rsidRPr="00E94FB8">
        <w:rPr>
          <w:rFonts w:asciiTheme="minorHAnsi" w:hAnsiTheme="minorHAnsi"/>
          <w:sz w:val="22"/>
          <w:szCs w:val="23"/>
        </w:rPr>
        <w:t xml:space="preserve">If there is an impasse in decision making by the Committee, the Committee will consult with the Dean of Medicine and the Deputy Minister of Health in reaching a final decision. </w:t>
      </w:r>
    </w:p>
    <w:p w14:paraId="24B7D484" w14:textId="77777777" w:rsidR="0050240F" w:rsidRPr="00E94FB8" w:rsidRDefault="00E94FB8" w:rsidP="00E94FB8">
      <w:pPr>
        <w:pStyle w:val="Default"/>
        <w:numPr>
          <w:ilvl w:val="0"/>
          <w:numId w:val="14"/>
        </w:numPr>
        <w:jc w:val="both"/>
        <w:rPr>
          <w:rFonts w:asciiTheme="minorHAnsi" w:hAnsiTheme="minorHAnsi"/>
          <w:sz w:val="22"/>
          <w:szCs w:val="23"/>
        </w:rPr>
      </w:pPr>
      <w:r w:rsidRPr="00E94FB8">
        <w:rPr>
          <w:rFonts w:asciiTheme="minorHAnsi" w:hAnsiTheme="minorHAnsi"/>
          <w:sz w:val="22"/>
          <w:szCs w:val="23"/>
        </w:rPr>
        <w:t xml:space="preserve">In extenuating circumstances and in collaboration with Ministry of Health, additional spots may be added (new program development) or removed (capacity reduction) from </w:t>
      </w:r>
      <w:proofErr w:type="spellStart"/>
      <w:r w:rsidRPr="00E94FB8">
        <w:rPr>
          <w:rFonts w:asciiTheme="minorHAnsi" w:hAnsiTheme="minorHAnsi"/>
          <w:sz w:val="22"/>
          <w:szCs w:val="23"/>
        </w:rPr>
        <w:t>CaRMS</w:t>
      </w:r>
      <w:proofErr w:type="spellEnd"/>
      <w:r w:rsidRPr="00E94FB8">
        <w:rPr>
          <w:rFonts w:asciiTheme="minorHAnsi" w:hAnsiTheme="minorHAnsi"/>
          <w:sz w:val="22"/>
          <w:szCs w:val="23"/>
        </w:rPr>
        <w:t xml:space="preserve"> quota after the decision has been made. </w:t>
      </w:r>
    </w:p>
    <w:p w14:paraId="3B608AD2" w14:textId="77777777" w:rsidR="00652008" w:rsidRDefault="00652008" w:rsidP="00652008">
      <w:pPr>
        <w:pStyle w:val="ListParagraph"/>
        <w:ind w:left="360"/>
        <w:rPr>
          <w:b/>
        </w:rPr>
      </w:pPr>
    </w:p>
    <w:p w14:paraId="01BA5CFB" w14:textId="77777777" w:rsidR="00652008" w:rsidRDefault="00652008" w:rsidP="00652008">
      <w:pPr>
        <w:pStyle w:val="ListParagraph"/>
        <w:numPr>
          <w:ilvl w:val="0"/>
          <w:numId w:val="8"/>
        </w:numPr>
        <w:rPr>
          <w:b/>
        </w:rPr>
      </w:pPr>
      <w:r>
        <w:rPr>
          <w:b/>
        </w:rPr>
        <w:t xml:space="preserve">R3 and R4 matches </w:t>
      </w:r>
    </w:p>
    <w:p w14:paraId="658DAF9F" w14:textId="77777777" w:rsidR="00652008" w:rsidRPr="00652008" w:rsidRDefault="00652008" w:rsidP="00652008">
      <w:pPr>
        <w:pStyle w:val="ListParagraph"/>
        <w:ind w:left="360"/>
        <w:jc w:val="both"/>
        <w:rPr>
          <w:szCs w:val="23"/>
        </w:rPr>
      </w:pPr>
      <w:r w:rsidRPr="00652008">
        <w:rPr>
          <w:szCs w:val="23"/>
        </w:rPr>
        <w:t>R3 (Family Medicine/Emergency Medicine – one year program post Family Medicine) and R4 Medicine Subspecialty and Pediatric Subspecialty matches are based upon capacity information obtained from those programs and decisions are made jointly by Ministry of Health and the Associate Dean, Postgraduate Medical Education.</w:t>
      </w:r>
    </w:p>
    <w:p w14:paraId="07974793" w14:textId="77777777" w:rsidR="00652008" w:rsidRDefault="00652008" w:rsidP="00652008">
      <w:pPr>
        <w:pStyle w:val="ListParagraph"/>
        <w:ind w:left="360"/>
        <w:rPr>
          <w:b/>
        </w:rPr>
      </w:pPr>
    </w:p>
    <w:p w14:paraId="51A19098" w14:textId="77777777" w:rsidR="00652008" w:rsidRPr="00652008" w:rsidRDefault="00652008" w:rsidP="00652008">
      <w:pPr>
        <w:pStyle w:val="ListParagraph"/>
        <w:numPr>
          <w:ilvl w:val="0"/>
          <w:numId w:val="8"/>
        </w:numPr>
        <w:spacing w:after="0"/>
        <w:rPr>
          <w:b/>
        </w:rPr>
      </w:pPr>
      <w:r>
        <w:rPr>
          <w:b/>
        </w:rPr>
        <w:t xml:space="preserve">Allocation of additional positions </w:t>
      </w:r>
    </w:p>
    <w:p w14:paraId="3E34E7EB" w14:textId="77777777" w:rsidR="00652008" w:rsidRPr="0050240F" w:rsidRDefault="00652008" w:rsidP="0050240F">
      <w:pPr>
        <w:pStyle w:val="Default"/>
        <w:numPr>
          <w:ilvl w:val="0"/>
          <w:numId w:val="11"/>
        </w:numPr>
        <w:jc w:val="both"/>
        <w:rPr>
          <w:rFonts w:asciiTheme="minorHAnsi" w:hAnsiTheme="minorHAnsi"/>
          <w:sz w:val="22"/>
          <w:szCs w:val="23"/>
        </w:rPr>
      </w:pPr>
      <w:r w:rsidRPr="0050240F">
        <w:rPr>
          <w:rFonts w:asciiTheme="minorHAnsi" w:hAnsiTheme="minorHAnsi"/>
          <w:sz w:val="22"/>
          <w:szCs w:val="23"/>
        </w:rPr>
        <w:t xml:space="preserve">Programs with a proven track record of success should be given preference for additional positions over programs that are experiencing difficulties. Program success will be measured by consideration of a wide range of factors, including but not necessarily limited to: </w:t>
      </w:r>
    </w:p>
    <w:p w14:paraId="0EB1EDE7" w14:textId="77777777" w:rsidR="00652008" w:rsidRPr="0050240F" w:rsidRDefault="00652008" w:rsidP="0050240F">
      <w:pPr>
        <w:pStyle w:val="Default"/>
        <w:numPr>
          <w:ilvl w:val="2"/>
          <w:numId w:val="12"/>
        </w:numPr>
        <w:spacing w:after="20"/>
        <w:jc w:val="both"/>
        <w:rPr>
          <w:rFonts w:asciiTheme="minorHAnsi" w:hAnsiTheme="minorHAnsi"/>
          <w:sz w:val="22"/>
          <w:szCs w:val="23"/>
        </w:rPr>
      </w:pPr>
      <w:r w:rsidRPr="0050240F">
        <w:rPr>
          <w:rFonts w:asciiTheme="minorHAnsi" w:hAnsiTheme="minorHAnsi"/>
          <w:sz w:val="22"/>
          <w:szCs w:val="23"/>
        </w:rPr>
        <w:t xml:space="preserve">recruitment of trainees </w:t>
      </w:r>
    </w:p>
    <w:p w14:paraId="5B006DFD" w14:textId="77777777" w:rsidR="00652008" w:rsidRPr="0050240F" w:rsidRDefault="003B5890" w:rsidP="0050240F">
      <w:pPr>
        <w:pStyle w:val="Default"/>
        <w:numPr>
          <w:ilvl w:val="2"/>
          <w:numId w:val="12"/>
        </w:numPr>
        <w:spacing w:after="20"/>
        <w:jc w:val="both"/>
        <w:rPr>
          <w:rFonts w:asciiTheme="minorHAnsi" w:hAnsiTheme="minorHAnsi"/>
          <w:sz w:val="22"/>
          <w:szCs w:val="23"/>
        </w:rPr>
      </w:pPr>
      <w:r>
        <w:rPr>
          <w:rFonts w:asciiTheme="minorHAnsi" w:hAnsiTheme="minorHAnsi"/>
          <w:sz w:val="22"/>
          <w:szCs w:val="23"/>
        </w:rPr>
        <w:t>retention of M</w:t>
      </w:r>
      <w:r w:rsidR="00652008" w:rsidRPr="0050240F">
        <w:rPr>
          <w:rFonts w:asciiTheme="minorHAnsi" w:hAnsiTheme="minorHAnsi"/>
          <w:sz w:val="22"/>
          <w:szCs w:val="23"/>
        </w:rPr>
        <w:t xml:space="preserve">inistry funded </w:t>
      </w:r>
      <w:r w:rsidR="0050240F" w:rsidRPr="0050240F">
        <w:rPr>
          <w:rFonts w:asciiTheme="minorHAnsi" w:hAnsiTheme="minorHAnsi"/>
          <w:sz w:val="22"/>
          <w:szCs w:val="23"/>
        </w:rPr>
        <w:t>(non-r</w:t>
      </w:r>
      <w:r w:rsidR="00652008" w:rsidRPr="0050240F">
        <w:rPr>
          <w:rFonts w:asciiTheme="minorHAnsi" w:hAnsiTheme="minorHAnsi"/>
          <w:sz w:val="22"/>
          <w:szCs w:val="23"/>
        </w:rPr>
        <w:t>eturn of servic</w:t>
      </w:r>
      <w:r w:rsidR="0050240F" w:rsidRPr="0050240F">
        <w:rPr>
          <w:rFonts w:asciiTheme="minorHAnsi" w:hAnsiTheme="minorHAnsi"/>
          <w:sz w:val="22"/>
          <w:szCs w:val="23"/>
        </w:rPr>
        <w:t>e) trainees within the province</w:t>
      </w:r>
      <w:r w:rsidR="00652008" w:rsidRPr="0050240F">
        <w:rPr>
          <w:rFonts w:asciiTheme="minorHAnsi" w:hAnsiTheme="minorHAnsi"/>
          <w:sz w:val="22"/>
          <w:szCs w:val="23"/>
        </w:rPr>
        <w:t xml:space="preserve"> </w:t>
      </w:r>
    </w:p>
    <w:p w14:paraId="3A887028" w14:textId="77777777" w:rsidR="00652008" w:rsidRPr="0050240F" w:rsidRDefault="00652008" w:rsidP="0050240F">
      <w:pPr>
        <w:pStyle w:val="Default"/>
        <w:numPr>
          <w:ilvl w:val="2"/>
          <w:numId w:val="12"/>
        </w:numPr>
        <w:spacing w:after="20"/>
        <w:jc w:val="both"/>
        <w:rPr>
          <w:rFonts w:asciiTheme="minorHAnsi" w:hAnsiTheme="minorHAnsi"/>
          <w:sz w:val="22"/>
          <w:szCs w:val="23"/>
        </w:rPr>
      </w:pPr>
      <w:r w:rsidRPr="0050240F">
        <w:rPr>
          <w:rFonts w:asciiTheme="minorHAnsi" w:hAnsiTheme="minorHAnsi"/>
          <w:sz w:val="22"/>
          <w:szCs w:val="23"/>
        </w:rPr>
        <w:t xml:space="preserve">accreditation by the relevant agency (CFPC or RCPSC) </w:t>
      </w:r>
    </w:p>
    <w:p w14:paraId="1F4381EE" w14:textId="77777777" w:rsidR="00652008" w:rsidRPr="0050240F" w:rsidRDefault="0050240F" w:rsidP="0050240F">
      <w:pPr>
        <w:pStyle w:val="Default"/>
        <w:numPr>
          <w:ilvl w:val="2"/>
          <w:numId w:val="12"/>
        </w:numPr>
        <w:jc w:val="both"/>
        <w:rPr>
          <w:rFonts w:asciiTheme="minorHAnsi" w:hAnsiTheme="minorHAnsi"/>
          <w:sz w:val="22"/>
          <w:szCs w:val="23"/>
        </w:rPr>
      </w:pPr>
      <w:r w:rsidRPr="0050240F">
        <w:rPr>
          <w:rFonts w:asciiTheme="minorHAnsi" w:hAnsiTheme="minorHAnsi"/>
          <w:sz w:val="22"/>
          <w:szCs w:val="23"/>
        </w:rPr>
        <w:t>effective educational programs:</w:t>
      </w:r>
    </w:p>
    <w:p w14:paraId="7BDC414D" w14:textId="77777777" w:rsidR="00652008" w:rsidRPr="0050240F" w:rsidRDefault="00652008" w:rsidP="0050240F">
      <w:pPr>
        <w:pStyle w:val="Default"/>
        <w:numPr>
          <w:ilvl w:val="3"/>
          <w:numId w:val="13"/>
        </w:numPr>
        <w:spacing w:after="20"/>
        <w:jc w:val="both"/>
        <w:rPr>
          <w:rFonts w:asciiTheme="minorHAnsi" w:hAnsiTheme="minorHAnsi"/>
          <w:sz w:val="22"/>
          <w:szCs w:val="23"/>
        </w:rPr>
      </w:pPr>
      <w:r w:rsidRPr="0050240F">
        <w:rPr>
          <w:rFonts w:asciiTheme="minorHAnsi" w:hAnsiTheme="minorHAnsi"/>
          <w:sz w:val="22"/>
          <w:szCs w:val="23"/>
        </w:rPr>
        <w:t xml:space="preserve">exam pass rates </w:t>
      </w:r>
    </w:p>
    <w:p w14:paraId="4BC22FDE" w14:textId="77777777" w:rsidR="00652008" w:rsidRPr="0050240F" w:rsidRDefault="00652008" w:rsidP="0050240F">
      <w:pPr>
        <w:pStyle w:val="Default"/>
        <w:numPr>
          <w:ilvl w:val="3"/>
          <w:numId w:val="13"/>
        </w:numPr>
        <w:spacing w:after="20"/>
        <w:jc w:val="both"/>
        <w:rPr>
          <w:rFonts w:asciiTheme="minorHAnsi" w:hAnsiTheme="minorHAnsi"/>
          <w:sz w:val="22"/>
          <w:szCs w:val="23"/>
        </w:rPr>
      </w:pPr>
      <w:r w:rsidRPr="0050240F">
        <w:rPr>
          <w:rFonts w:asciiTheme="minorHAnsi" w:hAnsiTheme="minorHAnsi"/>
          <w:sz w:val="22"/>
          <w:szCs w:val="23"/>
        </w:rPr>
        <w:t xml:space="preserve">strong didactic programs </w:t>
      </w:r>
    </w:p>
    <w:p w14:paraId="73B32C17" w14:textId="77777777" w:rsidR="00652008" w:rsidRPr="0050240F" w:rsidRDefault="00652008" w:rsidP="0050240F">
      <w:pPr>
        <w:pStyle w:val="Default"/>
        <w:numPr>
          <w:ilvl w:val="3"/>
          <w:numId w:val="13"/>
        </w:numPr>
        <w:spacing w:after="20"/>
        <w:jc w:val="both"/>
        <w:rPr>
          <w:rFonts w:asciiTheme="minorHAnsi" w:hAnsiTheme="minorHAnsi"/>
          <w:sz w:val="22"/>
          <w:szCs w:val="23"/>
        </w:rPr>
      </w:pPr>
      <w:r w:rsidRPr="0050240F">
        <w:rPr>
          <w:rFonts w:asciiTheme="minorHAnsi" w:hAnsiTheme="minorHAnsi"/>
          <w:sz w:val="22"/>
          <w:szCs w:val="23"/>
        </w:rPr>
        <w:t xml:space="preserve">clear and sustained commitment to distributed education </w:t>
      </w:r>
    </w:p>
    <w:p w14:paraId="3BAF6365" w14:textId="77777777" w:rsidR="00652008" w:rsidRPr="0050240F" w:rsidRDefault="00652008" w:rsidP="0050240F">
      <w:pPr>
        <w:pStyle w:val="Default"/>
        <w:numPr>
          <w:ilvl w:val="3"/>
          <w:numId w:val="13"/>
        </w:numPr>
        <w:spacing w:after="20"/>
        <w:jc w:val="both"/>
        <w:rPr>
          <w:rFonts w:asciiTheme="minorHAnsi" w:hAnsiTheme="minorHAnsi"/>
          <w:sz w:val="22"/>
          <w:szCs w:val="23"/>
        </w:rPr>
      </w:pPr>
      <w:r w:rsidRPr="0050240F">
        <w:rPr>
          <w:rFonts w:asciiTheme="minorHAnsi" w:hAnsiTheme="minorHAnsi"/>
          <w:sz w:val="22"/>
          <w:szCs w:val="23"/>
        </w:rPr>
        <w:t xml:space="preserve">effective and timely evaluation systems </w:t>
      </w:r>
    </w:p>
    <w:p w14:paraId="5284E90A" w14:textId="0A526748" w:rsidR="00652008" w:rsidRPr="0050240F" w:rsidRDefault="00E12EA6" w:rsidP="0050240F">
      <w:pPr>
        <w:pStyle w:val="Default"/>
        <w:numPr>
          <w:ilvl w:val="3"/>
          <w:numId w:val="13"/>
        </w:numPr>
        <w:spacing w:after="20"/>
        <w:jc w:val="both"/>
        <w:rPr>
          <w:rFonts w:asciiTheme="minorHAnsi" w:hAnsiTheme="minorHAnsi"/>
          <w:sz w:val="22"/>
          <w:szCs w:val="23"/>
        </w:rPr>
      </w:pPr>
      <w:r>
        <w:rPr>
          <w:rFonts w:asciiTheme="minorHAnsi" w:hAnsiTheme="minorHAnsi"/>
          <w:sz w:val="22"/>
          <w:szCs w:val="23"/>
        </w:rPr>
        <w:t>effective remediation of R</w:t>
      </w:r>
      <w:r w:rsidR="00652008" w:rsidRPr="0050240F">
        <w:rPr>
          <w:rFonts w:asciiTheme="minorHAnsi" w:hAnsiTheme="minorHAnsi"/>
          <w:sz w:val="22"/>
          <w:szCs w:val="23"/>
        </w:rPr>
        <w:t xml:space="preserve">esidents in difficulty </w:t>
      </w:r>
    </w:p>
    <w:p w14:paraId="4FED0C2F" w14:textId="77777777" w:rsidR="00652008" w:rsidRPr="0050240F" w:rsidRDefault="00652008" w:rsidP="0050240F">
      <w:pPr>
        <w:pStyle w:val="Default"/>
        <w:numPr>
          <w:ilvl w:val="3"/>
          <w:numId w:val="13"/>
        </w:numPr>
        <w:spacing w:after="20"/>
        <w:jc w:val="both"/>
        <w:rPr>
          <w:rFonts w:asciiTheme="minorHAnsi" w:hAnsiTheme="minorHAnsi"/>
          <w:sz w:val="22"/>
          <w:szCs w:val="23"/>
        </w:rPr>
      </w:pPr>
      <w:r w:rsidRPr="0050240F">
        <w:rPr>
          <w:rFonts w:asciiTheme="minorHAnsi" w:hAnsiTheme="minorHAnsi"/>
          <w:sz w:val="22"/>
          <w:szCs w:val="23"/>
        </w:rPr>
        <w:t xml:space="preserve">compliance with accreditations standards </w:t>
      </w:r>
    </w:p>
    <w:p w14:paraId="53F941F6" w14:textId="77777777" w:rsidR="00652008" w:rsidRPr="0050240F" w:rsidRDefault="00652008" w:rsidP="0050240F">
      <w:pPr>
        <w:pStyle w:val="Default"/>
        <w:numPr>
          <w:ilvl w:val="3"/>
          <w:numId w:val="13"/>
        </w:numPr>
        <w:spacing w:after="20"/>
        <w:jc w:val="both"/>
        <w:rPr>
          <w:rFonts w:asciiTheme="minorHAnsi" w:hAnsiTheme="minorHAnsi"/>
          <w:sz w:val="22"/>
          <w:szCs w:val="23"/>
        </w:rPr>
      </w:pPr>
      <w:r w:rsidRPr="0050240F">
        <w:rPr>
          <w:rFonts w:asciiTheme="minorHAnsi" w:hAnsiTheme="minorHAnsi"/>
          <w:sz w:val="22"/>
          <w:szCs w:val="23"/>
        </w:rPr>
        <w:t xml:space="preserve">compliance with College of Medicine policies and procedures </w:t>
      </w:r>
    </w:p>
    <w:p w14:paraId="1C6460DF" w14:textId="77777777" w:rsidR="0050240F" w:rsidRDefault="00652008" w:rsidP="00652008">
      <w:pPr>
        <w:pStyle w:val="Default"/>
        <w:numPr>
          <w:ilvl w:val="3"/>
          <w:numId w:val="13"/>
        </w:numPr>
        <w:jc w:val="both"/>
        <w:rPr>
          <w:rFonts w:asciiTheme="minorHAnsi" w:hAnsiTheme="minorHAnsi"/>
          <w:sz w:val="22"/>
          <w:szCs w:val="23"/>
        </w:rPr>
      </w:pPr>
      <w:proofErr w:type="gramStart"/>
      <w:r w:rsidRPr="0050240F">
        <w:rPr>
          <w:rFonts w:asciiTheme="minorHAnsi" w:hAnsiTheme="minorHAnsi"/>
          <w:sz w:val="22"/>
          <w:szCs w:val="23"/>
        </w:rPr>
        <w:t>where</w:t>
      </w:r>
      <w:proofErr w:type="gramEnd"/>
      <w:r w:rsidRPr="0050240F">
        <w:rPr>
          <w:rFonts w:asciiTheme="minorHAnsi" w:hAnsiTheme="minorHAnsi"/>
          <w:sz w:val="22"/>
          <w:szCs w:val="23"/>
        </w:rPr>
        <w:t xml:space="preserve"> appropriate, objective statistics will be averaged over sufficient time periods to</w:t>
      </w:r>
      <w:r w:rsidR="0050240F" w:rsidRPr="0050240F">
        <w:rPr>
          <w:rFonts w:asciiTheme="minorHAnsi" w:hAnsiTheme="minorHAnsi"/>
          <w:sz w:val="22"/>
          <w:szCs w:val="23"/>
        </w:rPr>
        <w:t xml:space="preserve"> minimize cohort effects (i.e.</w:t>
      </w:r>
      <w:r w:rsidR="0050240F">
        <w:rPr>
          <w:rFonts w:asciiTheme="minorHAnsi" w:hAnsiTheme="minorHAnsi"/>
          <w:sz w:val="22"/>
          <w:szCs w:val="23"/>
        </w:rPr>
        <w:t xml:space="preserve"> </w:t>
      </w:r>
      <w:r w:rsidRPr="0050240F">
        <w:rPr>
          <w:rFonts w:asciiTheme="minorHAnsi" w:hAnsiTheme="minorHAnsi"/>
          <w:sz w:val="22"/>
          <w:szCs w:val="23"/>
        </w:rPr>
        <w:t xml:space="preserve">exam pass rates, </w:t>
      </w:r>
      <w:proofErr w:type="spellStart"/>
      <w:r w:rsidRPr="0050240F">
        <w:rPr>
          <w:rFonts w:asciiTheme="minorHAnsi" w:hAnsiTheme="minorHAnsi"/>
          <w:sz w:val="22"/>
          <w:szCs w:val="23"/>
        </w:rPr>
        <w:t>CaRMS</w:t>
      </w:r>
      <w:proofErr w:type="spellEnd"/>
      <w:r w:rsidRPr="0050240F">
        <w:rPr>
          <w:rFonts w:asciiTheme="minorHAnsi" w:hAnsiTheme="minorHAnsi"/>
          <w:sz w:val="22"/>
          <w:szCs w:val="23"/>
        </w:rPr>
        <w:t xml:space="preserve"> success rates etc.) </w:t>
      </w:r>
    </w:p>
    <w:p w14:paraId="51E51112" w14:textId="37D42DB7" w:rsidR="00652008" w:rsidRPr="0050240F" w:rsidRDefault="00E12EA6" w:rsidP="0050240F">
      <w:pPr>
        <w:pStyle w:val="Default"/>
        <w:numPr>
          <w:ilvl w:val="1"/>
          <w:numId w:val="13"/>
        </w:numPr>
        <w:jc w:val="both"/>
        <w:rPr>
          <w:rFonts w:asciiTheme="minorHAnsi" w:hAnsiTheme="minorHAnsi"/>
          <w:sz w:val="20"/>
          <w:szCs w:val="23"/>
        </w:rPr>
      </w:pPr>
      <w:r>
        <w:rPr>
          <w:rFonts w:asciiTheme="minorHAnsi" w:hAnsiTheme="minorHAnsi"/>
          <w:sz w:val="22"/>
          <w:szCs w:val="23"/>
        </w:rPr>
        <w:t>Where R</w:t>
      </w:r>
      <w:r w:rsidR="00652008" w:rsidRPr="0050240F">
        <w:rPr>
          <w:rFonts w:asciiTheme="minorHAnsi" w:hAnsiTheme="minorHAnsi"/>
          <w:sz w:val="22"/>
          <w:szCs w:val="23"/>
        </w:rPr>
        <w:t xml:space="preserve">esident critical mass is a key factor in a program experiencing deficiencies, this may be an important exception. Where the addition of incremental positions may help a struggling program to be successful, the onus would be on the residency program committee to demonstrate how additional positions would be used to strengthen the program, and to </w:t>
      </w:r>
      <w:r w:rsidR="00652008" w:rsidRPr="0050240F">
        <w:rPr>
          <w:rFonts w:asciiTheme="minorHAnsi" w:hAnsiTheme="minorHAnsi"/>
          <w:sz w:val="22"/>
          <w:szCs w:val="23"/>
        </w:rPr>
        <w:lastRenderedPageBreak/>
        <w:t>demonstrate that deficiencies unrelated to critical mass are addressed prior to allocation of additional training positions</w:t>
      </w:r>
    </w:p>
    <w:p w14:paraId="5BCCB302" w14:textId="77777777" w:rsidR="00652008" w:rsidRPr="00652008" w:rsidRDefault="00652008" w:rsidP="00652008"/>
    <w:p w14:paraId="56FC3AE7" w14:textId="77777777" w:rsidR="004D2204" w:rsidRDefault="004D2204" w:rsidP="004D2204">
      <w:pPr>
        <w:pStyle w:val="Heading1"/>
        <w:numPr>
          <w:ilvl w:val="0"/>
          <w:numId w:val="0"/>
        </w:numPr>
      </w:pPr>
      <w:r>
        <w:t xml:space="preserve">7. FORMS AND TEMPLATES </w:t>
      </w:r>
    </w:p>
    <w:p w14:paraId="256C8E54" w14:textId="77777777" w:rsidR="00F47A54" w:rsidRPr="00A178E1" w:rsidRDefault="00A178E1" w:rsidP="00A178E1">
      <w:pPr>
        <w:pStyle w:val="ListParagraph"/>
        <w:spacing w:after="0"/>
        <w:ind w:left="0"/>
      </w:pPr>
      <w:r w:rsidRPr="00A178E1">
        <w:t>n/a</w:t>
      </w:r>
    </w:p>
    <w:p w14:paraId="509D0142" w14:textId="77777777" w:rsidR="00A178E1" w:rsidRPr="008C5A10" w:rsidRDefault="00A178E1" w:rsidP="00F47A54">
      <w:pPr>
        <w:pStyle w:val="ListParagraph"/>
        <w:spacing w:after="0"/>
        <w:rPr>
          <w:i/>
        </w:rPr>
      </w:pPr>
    </w:p>
    <w:p w14:paraId="32462B87" w14:textId="77777777" w:rsidR="00F47A54" w:rsidRDefault="004D2204" w:rsidP="004D2204">
      <w:pPr>
        <w:spacing w:after="0"/>
        <w:rPr>
          <w:b/>
        </w:rPr>
      </w:pPr>
      <w:r>
        <w:rPr>
          <w:b/>
        </w:rPr>
        <w:t xml:space="preserve">8. REFERENCES </w:t>
      </w:r>
    </w:p>
    <w:p w14:paraId="490098C2" w14:textId="77777777" w:rsidR="00A178E1" w:rsidRPr="00A178E1" w:rsidRDefault="00A178E1" w:rsidP="00A178E1">
      <w:pPr>
        <w:pStyle w:val="Heading1"/>
        <w:numPr>
          <w:ilvl w:val="0"/>
          <w:numId w:val="0"/>
        </w:numPr>
        <w:ind w:left="360" w:hanging="360"/>
        <w:rPr>
          <w:b w:val="0"/>
          <w:i/>
        </w:rPr>
      </w:pPr>
      <w:r w:rsidRPr="00A178E1">
        <w:rPr>
          <w:b w:val="0"/>
        </w:rPr>
        <w:t xml:space="preserve">Allocation of Ministry Funded Postgraduate Medical Education Positions </w:t>
      </w:r>
    </w:p>
    <w:p w14:paraId="36F12597" w14:textId="77777777" w:rsidR="0055439C" w:rsidRPr="0055439C" w:rsidRDefault="0055439C" w:rsidP="0055439C">
      <w:pPr>
        <w:spacing w:after="0"/>
        <w:jc w:val="both"/>
      </w:pPr>
    </w:p>
    <w:p w14:paraId="5C3BE6E6" w14:textId="77777777" w:rsidR="004D2204" w:rsidRDefault="004D2204" w:rsidP="004D2204">
      <w:pPr>
        <w:spacing w:after="0"/>
        <w:rPr>
          <w:b/>
        </w:rPr>
      </w:pPr>
      <w:r>
        <w:rPr>
          <w:b/>
        </w:rPr>
        <w:t xml:space="preserve">9. CHANGE HISTORY </w:t>
      </w:r>
    </w:p>
    <w:p w14:paraId="6C997C33" w14:textId="6F4F6B33" w:rsidR="00A202D6" w:rsidRPr="0055439C" w:rsidRDefault="00377427" w:rsidP="004D2204">
      <w:pPr>
        <w:spacing w:after="0"/>
      </w:pPr>
      <w:r>
        <w:t xml:space="preserve">November </w:t>
      </w:r>
      <w:r w:rsidR="00A202D6">
        <w:t>2018</w:t>
      </w:r>
    </w:p>
    <w:p w14:paraId="40168CA1" w14:textId="77777777" w:rsidR="00F47A54" w:rsidRDefault="00F47A54" w:rsidP="00F47A54">
      <w:pPr>
        <w:pStyle w:val="Heading1"/>
        <w:numPr>
          <w:ilvl w:val="0"/>
          <w:numId w:val="0"/>
        </w:numPr>
        <w:ind w:left="360"/>
      </w:pPr>
    </w:p>
    <w:p w14:paraId="3C1DD91A" w14:textId="77777777" w:rsidR="009E686D" w:rsidRPr="009E686D" w:rsidRDefault="009E686D" w:rsidP="009E686D">
      <w:pPr>
        <w:pStyle w:val="ListParagraph"/>
        <w:spacing w:after="0"/>
      </w:pPr>
    </w:p>
    <w:p w14:paraId="601E8CDD" w14:textId="77777777" w:rsidR="00A05718" w:rsidRPr="00A05718" w:rsidRDefault="00A05718" w:rsidP="00A05718">
      <w:pPr>
        <w:rPr>
          <w:lang w:val="en-CA"/>
        </w:rPr>
      </w:pPr>
    </w:p>
    <w:sectPr w:rsidR="00A05718" w:rsidRPr="00A057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7C05A" w14:textId="77777777" w:rsidR="00652008" w:rsidRDefault="00652008" w:rsidP="00A05718">
      <w:pPr>
        <w:spacing w:after="0" w:line="240" w:lineRule="auto"/>
      </w:pPr>
      <w:r>
        <w:separator/>
      </w:r>
    </w:p>
  </w:endnote>
  <w:endnote w:type="continuationSeparator" w:id="0">
    <w:p w14:paraId="616BFC2B" w14:textId="77777777" w:rsidR="00652008" w:rsidRDefault="00652008" w:rsidP="00A0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173C3" w14:textId="77777777" w:rsidR="00652008" w:rsidRDefault="00652008" w:rsidP="00A05718">
      <w:pPr>
        <w:spacing w:after="0" w:line="240" w:lineRule="auto"/>
      </w:pPr>
      <w:r>
        <w:separator/>
      </w:r>
    </w:p>
  </w:footnote>
  <w:footnote w:type="continuationSeparator" w:id="0">
    <w:p w14:paraId="04318416" w14:textId="77777777" w:rsidR="00652008" w:rsidRDefault="00652008" w:rsidP="00A0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BAB2" w14:textId="77777777" w:rsidR="00652008" w:rsidRDefault="00652008" w:rsidP="00A05718">
    <w:pPr>
      <w:pStyle w:val="Header"/>
      <w:jc w:val="right"/>
    </w:pPr>
    <w:r>
      <w:rPr>
        <w:noProof/>
      </w:rPr>
      <w:drawing>
        <wp:anchor distT="0" distB="0" distL="114300" distR="114300" simplePos="0" relativeHeight="251659264" behindDoc="0" locked="0" layoutInCell="1" allowOverlap="1" wp14:anchorId="11CF5FC3" wp14:editId="5B99778E">
          <wp:simplePos x="0" y="0"/>
          <wp:positionH relativeFrom="column">
            <wp:posOffset>4198620</wp:posOffset>
          </wp:positionH>
          <wp:positionV relativeFrom="paragraph">
            <wp:posOffset>-381000</wp:posOffset>
          </wp:positionV>
          <wp:extent cx="2562225" cy="609600"/>
          <wp:effectExtent l="0" t="0" r="9525" b="0"/>
          <wp:wrapNone/>
          <wp:docPr id="2" name="Picture 2"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98C79E0" wp14:editId="0D2C4073">
          <wp:simplePos x="0" y="0"/>
          <wp:positionH relativeFrom="column">
            <wp:posOffset>-931545</wp:posOffset>
          </wp:positionH>
          <wp:positionV relativeFrom="paragraph">
            <wp:posOffset>-445770</wp:posOffset>
          </wp:positionV>
          <wp:extent cx="2838450" cy="161925"/>
          <wp:effectExtent l="0" t="0" r="0" b="9525"/>
          <wp:wrapNone/>
          <wp:docPr id="1" name="Picture 1" descr="letterhead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ox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161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8E1"/>
    <w:multiLevelType w:val="hybridMultilevel"/>
    <w:tmpl w:val="B0EE0E94"/>
    <w:lvl w:ilvl="0" w:tplc="C40EE334">
      <w:start w:val="1"/>
      <w:numFmt w:val="decimal"/>
      <w:lvlText w:val="Step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36E18"/>
    <w:multiLevelType w:val="hybridMultilevel"/>
    <w:tmpl w:val="B37C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87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5A4DE9"/>
    <w:multiLevelType w:val="hybridMultilevel"/>
    <w:tmpl w:val="D0C2240E"/>
    <w:lvl w:ilvl="0" w:tplc="926CC288">
      <w:start w:val="1"/>
      <w:numFmt w:val="decimal"/>
      <w:lvlText w:val="Step %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0C626E"/>
    <w:multiLevelType w:val="hybridMultilevel"/>
    <w:tmpl w:val="A656A084"/>
    <w:lvl w:ilvl="0" w:tplc="7256C716">
      <w:start w:val="1"/>
      <w:numFmt w:val="decimal"/>
      <w:lvlText w:val="Step %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5979B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68C09F3"/>
    <w:multiLevelType w:val="multilevel"/>
    <w:tmpl w:val="B5D66FB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C643DA0"/>
    <w:multiLevelType w:val="multilevel"/>
    <w:tmpl w:val="B5D66FB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3F5E3784"/>
    <w:multiLevelType w:val="multilevel"/>
    <w:tmpl w:val="B5D66FB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4FE70762"/>
    <w:multiLevelType w:val="multilevel"/>
    <w:tmpl w:val="B5D66FB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4562AE7"/>
    <w:multiLevelType w:val="hybridMultilevel"/>
    <w:tmpl w:val="D6BA60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B834C2"/>
    <w:multiLevelType w:val="multilevel"/>
    <w:tmpl w:val="73AE51A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457765E"/>
    <w:multiLevelType w:val="multilevel"/>
    <w:tmpl w:val="3CBC800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F86586"/>
    <w:multiLevelType w:val="multilevel"/>
    <w:tmpl w:val="B5D66FB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2"/>
  </w:num>
  <w:num w:numId="2">
    <w:abstractNumId w:val="11"/>
  </w:num>
  <w:num w:numId="3">
    <w:abstractNumId w:val="0"/>
  </w:num>
  <w:num w:numId="4">
    <w:abstractNumId w:val="3"/>
  </w:num>
  <w:num w:numId="5">
    <w:abstractNumId w:val="4"/>
  </w:num>
  <w:num w:numId="6">
    <w:abstractNumId w:val="1"/>
  </w:num>
  <w:num w:numId="7">
    <w:abstractNumId w:val="10"/>
  </w:num>
  <w:num w:numId="8">
    <w:abstractNumId w:val="2"/>
  </w:num>
  <w:num w:numId="9">
    <w:abstractNumId w:val="5"/>
  </w:num>
  <w:num w:numId="10">
    <w:abstractNumId w:val="9"/>
  </w:num>
  <w:num w:numId="11">
    <w:abstractNumId w:val="7"/>
  </w:num>
  <w:num w:numId="12">
    <w:abstractNumId w:val="8"/>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8"/>
    <w:rsid w:val="000A19D3"/>
    <w:rsid w:val="000B23D2"/>
    <w:rsid w:val="001F018F"/>
    <w:rsid w:val="002C2981"/>
    <w:rsid w:val="00377427"/>
    <w:rsid w:val="003B5890"/>
    <w:rsid w:val="00487FA3"/>
    <w:rsid w:val="004D2204"/>
    <w:rsid w:val="004F6727"/>
    <w:rsid w:val="0050240F"/>
    <w:rsid w:val="0055439C"/>
    <w:rsid w:val="00652008"/>
    <w:rsid w:val="006D1798"/>
    <w:rsid w:val="008315E0"/>
    <w:rsid w:val="00876E75"/>
    <w:rsid w:val="008C5A10"/>
    <w:rsid w:val="00930AF8"/>
    <w:rsid w:val="009D0FF6"/>
    <w:rsid w:val="009E686D"/>
    <w:rsid w:val="00A05718"/>
    <w:rsid w:val="00A178E1"/>
    <w:rsid w:val="00A202D6"/>
    <w:rsid w:val="00AF6644"/>
    <w:rsid w:val="00C0525A"/>
    <w:rsid w:val="00D87F00"/>
    <w:rsid w:val="00E12EA6"/>
    <w:rsid w:val="00E56B77"/>
    <w:rsid w:val="00E66CD5"/>
    <w:rsid w:val="00E94FB8"/>
    <w:rsid w:val="00F47A54"/>
    <w:rsid w:val="00FC023B"/>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263EC7"/>
  <w15:chartTrackingRefBased/>
  <w15:docId w15:val="{236E22C2-9F0A-4919-85A6-DA553D01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86D"/>
  </w:style>
  <w:style w:type="paragraph" w:styleId="Heading1">
    <w:name w:val="heading 1"/>
    <w:basedOn w:val="ListParagraph"/>
    <w:next w:val="Normal"/>
    <w:link w:val="Heading1Char"/>
    <w:uiPriority w:val="9"/>
    <w:qFormat/>
    <w:rsid w:val="008C5A10"/>
    <w:pPr>
      <w:numPr>
        <w:numId w:val="1"/>
      </w:numPr>
      <w:spacing w:after="0"/>
      <w:ind w:left="360"/>
      <w:outlineLvl w:val="0"/>
    </w:pPr>
    <w:rPr>
      <w:b/>
    </w:rPr>
  </w:style>
  <w:style w:type="paragraph" w:styleId="Heading2">
    <w:name w:val="heading 2"/>
    <w:basedOn w:val="ListParagraph"/>
    <w:next w:val="Normal"/>
    <w:link w:val="Heading2Char"/>
    <w:uiPriority w:val="9"/>
    <w:unhideWhenUsed/>
    <w:qFormat/>
    <w:rsid w:val="008C5A10"/>
    <w:pPr>
      <w:numPr>
        <w:ilvl w:val="1"/>
        <w:numId w:val="1"/>
      </w:num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5718"/>
    <w:pPr>
      <w:spacing w:after="0" w:line="240" w:lineRule="auto"/>
      <w:contextualSpacing/>
      <w:jc w:val="center"/>
    </w:pPr>
    <w:rPr>
      <w:rFonts w:asciiTheme="majorHAnsi" w:eastAsiaTheme="majorEastAsia" w:hAnsiTheme="majorHAnsi" w:cstheme="majorBidi"/>
      <w:color w:val="538135" w:themeColor="accent6" w:themeShade="BF"/>
      <w:spacing w:val="-10"/>
      <w:kern w:val="28"/>
      <w:sz w:val="48"/>
      <w:szCs w:val="56"/>
      <w:lang w:val="en-CA"/>
    </w:rPr>
  </w:style>
  <w:style w:type="character" w:customStyle="1" w:styleId="TitleChar">
    <w:name w:val="Title Char"/>
    <w:basedOn w:val="DefaultParagraphFont"/>
    <w:link w:val="Title"/>
    <w:uiPriority w:val="10"/>
    <w:rsid w:val="00A05718"/>
    <w:rPr>
      <w:rFonts w:asciiTheme="majorHAnsi" w:eastAsiaTheme="majorEastAsia" w:hAnsiTheme="majorHAnsi" w:cstheme="majorBidi"/>
      <w:color w:val="538135" w:themeColor="accent6" w:themeShade="BF"/>
      <w:spacing w:val="-10"/>
      <w:kern w:val="28"/>
      <w:sz w:val="48"/>
      <w:szCs w:val="56"/>
      <w:lang w:val="en-CA"/>
    </w:rPr>
  </w:style>
  <w:style w:type="paragraph" w:styleId="Header">
    <w:name w:val="header"/>
    <w:basedOn w:val="Normal"/>
    <w:link w:val="HeaderChar"/>
    <w:uiPriority w:val="99"/>
    <w:unhideWhenUsed/>
    <w:rsid w:val="00A0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18"/>
  </w:style>
  <w:style w:type="paragraph" w:styleId="Footer">
    <w:name w:val="footer"/>
    <w:basedOn w:val="Normal"/>
    <w:link w:val="FooterChar"/>
    <w:uiPriority w:val="99"/>
    <w:unhideWhenUsed/>
    <w:rsid w:val="00A0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18"/>
  </w:style>
  <w:style w:type="paragraph" w:styleId="ListParagraph">
    <w:name w:val="List Paragraph"/>
    <w:basedOn w:val="Normal"/>
    <w:uiPriority w:val="34"/>
    <w:qFormat/>
    <w:rsid w:val="00A05718"/>
    <w:pPr>
      <w:ind w:left="720"/>
      <w:contextualSpacing/>
    </w:pPr>
  </w:style>
  <w:style w:type="character" w:customStyle="1" w:styleId="Heading1Char">
    <w:name w:val="Heading 1 Char"/>
    <w:basedOn w:val="DefaultParagraphFont"/>
    <w:link w:val="Heading1"/>
    <w:uiPriority w:val="9"/>
    <w:rsid w:val="008C5A10"/>
    <w:rPr>
      <w:b/>
    </w:rPr>
  </w:style>
  <w:style w:type="character" w:customStyle="1" w:styleId="Heading2Char">
    <w:name w:val="Heading 2 Char"/>
    <w:basedOn w:val="DefaultParagraphFont"/>
    <w:link w:val="Heading2"/>
    <w:uiPriority w:val="9"/>
    <w:rsid w:val="008C5A10"/>
    <w:rPr>
      <w:b/>
    </w:rPr>
  </w:style>
  <w:style w:type="paragraph" w:styleId="BalloonText">
    <w:name w:val="Balloon Text"/>
    <w:basedOn w:val="Normal"/>
    <w:link w:val="BalloonTextChar"/>
    <w:uiPriority w:val="99"/>
    <w:semiHidden/>
    <w:unhideWhenUsed/>
    <w:rsid w:val="00831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5E0"/>
    <w:rPr>
      <w:rFonts w:ascii="Segoe UI" w:hAnsi="Segoe UI" w:cs="Segoe UI"/>
      <w:sz w:val="18"/>
      <w:szCs w:val="18"/>
    </w:rPr>
  </w:style>
  <w:style w:type="table" w:styleId="TableGrid">
    <w:name w:val="Table Grid"/>
    <w:basedOn w:val="TableNormal"/>
    <w:uiPriority w:val="39"/>
    <w:rsid w:val="00E5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200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C023B"/>
    <w:rPr>
      <w:sz w:val="16"/>
      <w:szCs w:val="16"/>
    </w:rPr>
  </w:style>
  <w:style w:type="paragraph" w:styleId="CommentText">
    <w:name w:val="annotation text"/>
    <w:basedOn w:val="Normal"/>
    <w:link w:val="CommentTextChar"/>
    <w:uiPriority w:val="99"/>
    <w:semiHidden/>
    <w:unhideWhenUsed/>
    <w:rsid w:val="00FC023B"/>
    <w:pPr>
      <w:spacing w:line="240" w:lineRule="auto"/>
    </w:pPr>
    <w:rPr>
      <w:sz w:val="20"/>
      <w:szCs w:val="20"/>
    </w:rPr>
  </w:style>
  <w:style w:type="character" w:customStyle="1" w:styleId="CommentTextChar">
    <w:name w:val="Comment Text Char"/>
    <w:basedOn w:val="DefaultParagraphFont"/>
    <w:link w:val="CommentText"/>
    <w:uiPriority w:val="99"/>
    <w:semiHidden/>
    <w:rsid w:val="00FC023B"/>
    <w:rPr>
      <w:sz w:val="20"/>
      <w:szCs w:val="20"/>
    </w:rPr>
  </w:style>
  <w:style w:type="paragraph" w:styleId="CommentSubject">
    <w:name w:val="annotation subject"/>
    <w:basedOn w:val="CommentText"/>
    <w:next w:val="CommentText"/>
    <w:link w:val="CommentSubjectChar"/>
    <w:uiPriority w:val="99"/>
    <w:semiHidden/>
    <w:unhideWhenUsed/>
    <w:rsid w:val="00FC023B"/>
    <w:rPr>
      <w:b/>
      <w:bCs/>
    </w:rPr>
  </w:style>
  <w:style w:type="character" w:customStyle="1" w:styleId="CommentSubjectChar">
    <w:name w:val="Comment Subject Char"/>
    <w:basedOn w:val="CommentTextChar"/>
    <w:link w:val="CommentSubject"/>
    <w:uiPriority w:val="99"/>
    <w:semiHidden/>
    <w:rsid w:val="00FC0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B6217-C6C0-45AD-A1F9-4CA8B0F6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Strobbe, Kaitlin</dc:creator>
  <cp:keywords/>
  <dc:description/>
  <cp:lastModifiedBy>Pajic, Aleksandra</cp:lastModifiedBy>
  <cp:revision>6</cp:revision>
  <cp:lastPrinted>2017-08-17T19:01:00Z</cp:lastPrinted>
  <dcterms:created xsi:type="dcterms:W3CDTF">2018-11-22T17:27:00Z</dcterms:created>
  <dcterms:modified xsi:type="dcterms:W3CDTF">2019-01-07T19:01:00Z</dcterms:modified>
</cp:coreProperties>
</file>