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9DD46" w14:textId="77777777" w:rsidR="00E56B77" w:rsidRPr="000A19D3" w:rsidRDefault="00E56B77" w:rsidP="00A05718">
      <w:pPr>
        <w:spacing w:after="0"/>
        <w:rPr>
          <w:b/>
          <w:color w:val="0D0D0D" w:themeColor="text1" w:themeTint="F2"/>
        </w:rPr>
      </w:pPr>
    </w:p>
    <w:p w14:paraId="71EAA117" w14:textId="77777777" w:rsidR="000A19D3" w:rsidRPr="000A19D3" w:rsidRDefault="000A19D3" w:rsidP="000A19D3">
      <w:pPr>
        <w:pStyle w:val="Heading1"/>
        <w:numPr>
          <w:ilvl w:val="0"/>
          <w:numId w:val="0"/>
        </w:numPr>
        <w:ind w:left="360" w:hanging="360"/>
        <w:rPr>
          <w:color w:val="0D0D0D" w:themeColor="text1" w:themeTint="F2"/>
        </w:rPr>
      </w:pPr>
    </w:p>
    <w:p w14:paraId="5132F5B4" w14:textId="47217845" w:rsidR="000A19D3" w:rsidRPr="00577CE9" w:rsidRDefault="00C6772F" w:rsidP="000A19D3">
      <w:pPr>
        <w:pStyle w:val="Heading1"/>
        <w:numPr>
          <w:ilvl w:val="0"/>
          <w:numId w:val="0"/>
        </w:numPr>
        <w:ind w:left="360" w:hanging="360"/>
        <w:rPr>
          <w:i/>
          <w:color w:val="0D0D0D" w:themeColor="text1" w:themeTint="F2"/>
          <w:sz w:val="44"/>
          <w:szCs w:val="48"/>
        </w:rPr>
      </w:pPr>
      <w:r w:rsidRPr="00577CE9">
        <w:rPr>
          <w:color w:val="0D0D0D" w:themeColor="text1" w:themeTint="F2"/>
          <w:sz w:val="44"/>
          <w:szCs w:val="48"/>
        </w:rPr>
        <w:t xml:space="preserve">Resident </w:t>
      </w:r>
      <w:bookmarkStart w:id="0" w:name="_GoBack"/>
      <w:bookmarkEnd w:id="0"/>
      <w:r w:rsidR="004A6FD4" w:rsidRPr="00577CE9">
        <w:rPr>
          <w:color w:val="0D0D0D" w:themeColor="text1" w:themeTint="F2"/>
          <w:sz w:val="44"/>
          <w:szCs w:val="48"/>
        </w:rPr>
        <w:t>T</w:t>
      </w:r>
      <w:r w:rsidR="00B642E1" w:rsidRPr="00577CE9">
        <w:rPr>
          <w:color w:val="0D0D0D" w:themeColor="text1" w:themeTint="F2"/>
          <w:sz w:val="44"/>
          <w:szCs w:val="48"/>
        </w:rPr>
        <w:t xml:space="preserve">ransfer </w:t>
      </w:r>
      <w:r w:rsidR="00261CFA" w:rsidRPr="00577CE9">
        <w:rPr>
          <w:color w:val="0D0D0D" w:themeColor="text1" w:themeTint="F2"/>
          <w:sz w:val="44"/>
          <w:szCs w:val="48"/>
        </w:rPr>
        <w:t xml:space="preserve">Procedure </w:t>
      </w:r>
    </w:p>
    <w:p w14:paraId="2B08C818" w14:textId="77777777" w:rsidR="00E56B77" w:rsidRPr="00577CE9" w:rsidRDefault="00E56B77" w:rsidP="00A05718">
      <w:pPr>
        <w:spacing w:after="0"/>
        <w:rPr>
          <w:b/>
        </w:rPr>
      </w:pPr>
    </w:p>
    <w:tbl>
      <w:tblPr>
        <w:tblStyle w:val="TableGrid"/>
        <w:tblW w:w="6736" w:type="dxa"/>
        <w:tblLook w:val="04A0" w:firstRow="1" w:lastRow="0" w:firstColumn="1" w:lastColumn="0" w:noHBand="0" w:noVBand="1"/>
      </w:tblPr>
      <w:tblGrid>
        <w:gridCol w:w="3368"/>
        <w:gridCol w:w="3368"/>
      </w:tblGrid>
      <w:tr w:rsidR="00876E75" w:rsidRPr="00577CE9" w14:paraId="2D7DB7E8" w14:textId="77777777" w:rsidTr="000A19D3">
        <w:trPr>
          <w:trHeight w:val="537"/>
        </w:trPr>
        <w:tc>
          <w:tcPr>
            <w:tcW w:w="3368" w:type="dxa"/>
          </w:tcPr>
          <w:p w14:paraId="0AF1020F" w14:textId="77777777" w:rsidR="00876E75" w:rsidRPr="00577CE9" w:rsidRDefault="00876E75" w:rsidP="000A19D3">
            <w:r w:rsidRPr="00577CE9">
              <w:rPr>
                <w:b/>
              </w:rPr>
              <w:t xml:space="preserve">Procedure: </w:t>
            </w:r>
          </w:p>
        </w:tc>
        <w:tc>
          <w:tcPr>
            <w:tcW w:w="3368" w:type="dxa"/>
          </w:tcPr>
          <w:p w14:paraId="5AE8BBE9" w14:textId="77777777" w:rsidR="00876E75" w:rsidRPr="00577CE9" w:rsidRDefault="00FD0593" w:rsidP="00876E75">
            <w:r w:rsidRPr="00577CE9">
              <w:t xml:space="preserve">PGME Resident </w:t>
            </w:r>
            <w:r w:rsidR="00D71889" w:rsidRPr="00577CE9">
              <w:t xml:space="preserve">Internal </w:t>
            </w:r>
            <w:r w:rsidRPr="00577CE9">
              <w:t xml:space="preserve">Transfer </w:t>
            </w:r>
          </w:p>
        </w:tc>
      </w:tr>
      <w:tr w:rsidR="00876E75" w:rsidRPr="00577CE9" w14:paraId="6FA518FC" w14:textId="77777777" w:rsidTr="000A19D3">
        <w:trPr>
          <w:trHeight w:val="537"/>
        </w:trPr>
        <w:tc>
          <w:tcPr>
            <w:tcW w:w="3368" w:type="dxa"/>
          </w:tcPr>
          <w:p w14:paraId="4B050617" w14:textId="77777777" w:rsidR="00876E75" w:rsidRPr="00577CE9" w:rsidRDefault="00876E75" w:rsidP="000A19D3">
            <w:r w:rsidRPr="00577CE9">
              <w:rPr>
                <w:b/>
              </w:rPr>
              <w:t xml:space="preserve">Policy reference: </w:t>
            </w:r>
          </w:p>
        </w:tc>
        <w:tc>
          <w:tcPr>
            <w:tcW w:w="3368" w:type="dxa"/>
          </w:tcPr>
          <w:p w14:paraId="1AC76CC9" w14:textId="77777777" w:rsidR="00876E75" w:rsidRPr="00577CE9" w:rsidRDefault="00FD0593" w:rsidP="00876E75">
            <w:r w:rsidRPr="00577CE9">
              <w:t xml:space="preserve">Resident Transfer </w:t>
            </w:r>
          </w:p>
        </w:tc>
      </w:tr>
      <w:tr w:rsidR="00876E75" w:rsidRPr="00577CE9" w14:paraId="22CCD8F9" w14:textId="77777777" w:rsidTr="000A19D3">
        <w:trPr>
          <w:trHeight w:val="537"/>
        </w:trPr>
        <w:tc>
          <w:tcPr>
            <w:tcW w:w="3368" w:type="dxa"/>
          </w:tcPr>
          <w:p w14:paraId="2BBC5DB4" w14:textId="77777777" w:rsidR="00876E75" w:rsidRPr="00577CE9" w:rsidRDefault="00876E75" w:rsidP="000A19D3">
            <w:r w:rsidRPr="00577CE9">
              <w:rPr>
                <w:b/>
              </w:rPr>
              <w:t xml:space="preserve">Contact: </w:t>
            </w:r>
          </w:p>
        </w:tc>
        <w:tc>
          <w:tcPr>
            <w:tcW w:w="3368" w:type="dxa"/>
          </w:tcPr>
          <w:p w14:paraId="74639A6E" w14:textId="77777777" w:rsidR="00876E75" w:rsidRPr="00577CE9" w:rsidRDefault="00FD0593" w:rsidP="00876E75">
            <w:r w:rsidRPr="00577CE9">
              <w:t>Coordinator, Admissi</w:t>
            </w:r>
            <w:r w:rsidR="003A74DB" w:rsidRPr="00577CE9">
              <w:t>ons and Resident Administration, PGME Office</w:t>
            </w:r>
          </w:p>
          <w:p w14:paraId="2C285836" w14:textId="77777777" w:rsidR="00976C87" w:rsidRPr="00577CE9" w:rsidRDefault="00976C87" w:rsidP="00876E75">
            <w:r w:rsidRPr="00577CE9">
              <w:t>306-966-1941</w:t>
            </w:r>
          </w:p>
        </w:tc>
      </w:tr>
      <w:tr w:rsidR="00876E75" w:rsidRPr="00577CE9" w14:paraId="2A73E50A" w14:textId="77777777" w:rsidTr="000A19D3">
        <w:trPr>
          <w:trHeight w:val="537"/>
        </w:trPr>
        <w:tc>
          <w:tcPr>
            <w:tcW w:w="3368" w:type="dxa"/>
          </w:tcPr>
          <w:p w14:paraId="27AC9BA1" w14:textId="77777777" w:rsidR="00876E75" w:rsidRPr="00577CE9" w:rsidRDefault="00876E75" w:rsidP="000A19D3">
            <w:pPr>
              <w:rPr>
                <w:b/>
              </w:rPr>
            </w:pPr>
            <w:r w:rsidRPr="00577CE9">
              <w:rPr>
                <w:b/>
              </w:rPr>
              <w:t xml:space="preserve">Last update: </w:t>
            </w:r>
          </w:p>
        </w:tc>
        <w:tc>
          <w:tcPr>
            <w:tcW w:w="3368" w:type="dxa"/>
          </w:tcPr>
          <w:p w14:paraId="23DB3ACB" w14:textId="5F29CEFE" w:rsidR="00876E75" w:rsidRPr="00577CE9" w:rsidRDefault="00044476" w:rsidP="00876E75">
            <w:r>
              <w:t>June</w:t>
            </w:r>
            <w:r w:rsidR="002F15A3" w:rsidRPr="00577CE9">
              <w:t xml:space="preserve"> 2021</w:t>
            </w:r>
          </w:p>
          <w:p w14:paraId="2C6B4647" w14:textId="77777777" w:rsidR="00FD0593" w:rsidRPr="00577CE9" w:rsidRDefault="00FD0593" w:rsidP="00876E75"/>
        </w:tc>
      </w:tr>
    </w:tbl>
    <w:p w14:paraId="3B2682E8" w14:textId="77777777" w:rsidR="00A05718" w:rsidRPr="00577CE9" w:rsidRDefault="00A05718" w:rsidP="00A05718">
      <w:pPr>
        <w:spacing w:after="0"/>
        <w:rPr>
          <w:b/>
          <w:sz w:val="24"/>
        </w:rPr>
      </w:pPr>
    </w:p>
    <w:p w14:paraId="4F78C2B1" w14:textId="77777777" w:rsidR="0028573B" w:rsidRPr="00577CE9" w:rsidRDefault="0028573B" w:rsidP="00A05718">
      <w:pPr>
        <w:spacing w:after="0"/>
        <w:rPr>
          <w:b/>
          <w:sz w:val="24"/>
        </w:rPr>
      </w:pPr>
    </w:p>
    <w:p w14:paraId="66D1D3EB" w14:textId="77777777" w:rsidR="00A05718" w:rsidRPr="00577CE9" w:rsidRDefault="00AD2C85" w:rsidP="00995F46">
      <w:pPr>
        <w:pStyle w:val="Heading1"/>
      </w:pPr>
      <w:r w:rsidRPr="00577CE9">
        <w:t xml:space="preserve">PURPOSE </w:t>
      </w:r>
    </w:p>
    <w:p w14:paraId="1ABBD37D" w14:textId="77777777" w:rsidR="00995F46" w:rsidRPr="00577CE9" w:rsidRDefault="00995F46" w:rsidP="00995F46">
      <w:pPr>
        <w:jc w:val="both"/>
        <w:rPr>
          <w:rFonts w:cs="Arial"/>
        </w:rPr>
      </w:pPr>
      <w:r w:rsidRPr="00577CE9">
        <w:rPr>
          <w:rFonts w:cs="Arial"/>
        </w:rPr>
        <w:t>This document outlines procedures for</w:t>
      </w:r>
      <w:r w:rsidR="00D71889" w:rsidRPr="00577CE9">
        <w:rPr>
          <w:rFonts w:cs="Arial"/>
        </w:rPr>
        <w:t xml:space="preserve"> internal</w:t>
      </w:r>
      <w:r w:rsidRPr="00577CE9">
        <w:rPr>
          <w:rFonts w:cs="Arial"/>
        </w:rPr>
        <w:t xml:space="preserve"> transfers, </w:t>
      </w:r>
      <w:r w:rsidR="00101314" w:rsidRPr="00577CE9">
        <w:rPr>
          <w:rFonts w:cs="Arial"/>
        </w:rPr>
        <w:t xml:space="preserve">while </w:t>
      </w:r>
      <w:r w:rsidRPr="00577CE9">
        <w:rPr>
          <w:rFonts w:cs="Arial"/>
        </w:rPr>
        <w:t xml:space="preserve">balancing flexibility for </w:t>
      </w:r>
      <w:r w:rsidR="004A6FD4" w:rsidRPr="00577CE9">
        <w:rPr>
          <w:rFonts w:cs="Arial"/>
        </w:rPr>
        <w:t>R</w:t>
      </w:r>
      <w:r w:rsidRPr="00577CE9">
        <w:rPr>
          <w:rFonts w:cs="Arial"/>
        </w:rPr>
        <w:t xml:space="preserve">esidents and sustainability for programs, </w:t>
      </w:r>
      <w:r w:rsidR="00976C87" w:rsidRPr="00577CE9">
        <w:rPr>
          <w:rFonts w:cs="Arial"/>
        </w:rPr>
        <w:t>as established in the Resident T</w:t>
      </w:r>
      <w:r w:rsidRPr="00577CE9">
        <w:rPr>
          <w:rFonts w:cs="Arial"/>
        </w:rPr>
        <w:t xml:space="preserve">ransfer policy. </w:t>
      </w:r>
    </w:p>
    <w:p w14:paraId="32AD1237" w14:textId="77777777" w:rsidR="00397A1B" w:rsidRPr="00577CE9" w:rsidRDefault="00397A1B" w:rsidP="00C47E4A">
      <w:pPr>
        <w:spacing w:after="0"/>
        <w:jc w:val="both"/>
        <w:rPr>
          <w:rFonts w:cs="Arial"/>
          <w:b/>
        </w:rPr>
      </w:pPr>
      <w:r w:rsidRPr="00577CE9">
        <w:rPr>
          <w:rFonts w:cs="Arial"/>
          <w:b/>
        </w:rPr>
        <w:t xml:space="preserve">2. INTRODUCTION </w:t>
      </w:r>
    </w:p>
    <w:p w14:paraId="34A09D7A" w14:textId="77777777" w:rsidR="00C47E4A" w:rsidRPr="00577CE9" w:rsidRDefault="00C47E4A" w:rsidP="00C47E4A">
      <w:pPr>
        <w:jc w:val="both"/>
        <w:rPr>
          <w:rFonts w:cs="Arial"/>
        </w:rPr>
      </w:pPr>
      <w:r w:rsidRPr="00577CE9">
        <w:rPr>
          <w:rFonts w:cs="Arial"/>
        </w:rPr>
        <w:t>The following document summarizes the steps that are follo</w:t>
      </w:r>
      <w:r w:rsidR="00101314" w:rsidRPr="00577CE9">
        <w:rPr>
          <w:rFonts w:cs="Arial"/>
        </w:rPr>
        <w:t xml:space="preserve">wed when a </w:t>
      </w:r>
      <w:r w:rsidR="004A6FD4" w:rsidRPr="00577CE9">
        <w:rPr>
          <w:rFonts w:cs="Arial"/>
        </w:rPr>
        <w:t>R</w:t>
      </w:r>
      <w:r w:rsidR="00101314" w:rsidRPr="00577CE9">
        <w:rPr>
          <w:rFonts w:cs="Arial"/>
        </w:rPr>
        <w:t>esident wishes to transfer</w:t>
      </w:r>
      <w:r w:rsidRPr="00577CE9">
        <w:rPr>
          <w:rFonts w:cs="Arial"/>
        </w:rPr>
        <w:t xml:space="preserve"> from one </w:t>
      </w:r>
      <w:r w:rsidR="00101314" w:rsidRPr="00577CE9">
        <w:rPr>
          <w:rFonts w:cs="Arial"/>
        </w:rPr>
        <w:t xml:space="preserve">residency </w:t>
      </w:r>
      <w:r w:rsidRPr="00577CE9">
        <w:rPr>
          <w:rFonts w:cs="Arial"/>
        </w:rPr>
        <w:t xml:space="preserve">training program to another within the University of Saskatchewan.  </w:t>
      </w:r>
    </w:p>
    <w:p w14:paraId="10C60E77" w14:textId="77777777" w:rsidR="00C47E4A" w:rsidRPr="00577CE9" w:rsidRDefault="00C47E4A" w:rsidP="00C47E4A">
      <w:pPr>
        <w:jc w:val="both"/>
        <w:rPr>
          <w:rFonts w:cs="Arial"/>
        </w:rPr>
      </w:pPr>
      <w:r w:rsidRPr="00577CE9">
        <w:rPr>
          <w:rFonts w:cs="Arial"/>
        </w:rPr>
        <w:t xml:space="preserve">Residents who currently hold a valid contract and wish to apply to a different program through the second iteration of CaRMS should also contact the </w:t>
      </w:r>
      <w:r w:rsidR="00AE50F2" w:rsidRPr="00577CE9">
        <w:rPr>
          <w:rFonts w:cs="Arial"/>
        </w:rPr>
        <w:t>Director of Transfers</w:t>
      </w:r>
      <w:r w:rsidR="002F15A3" w:rsidRPr="00577CE9">
        <w:rPr>
          <w:rFonts w:cs="Arial"/>
        </w:rPr>
        <w:t>/delegate</w:t>
      </w:r>
      <w:r w:rsidRPr="00577CE9">
        <w:rPr>
          <w:rFonts w:cs="Arial"/>
        </w:rPr>
        <w:t xml:space="preserve"> and should carefully review the information provided by CaRMS regarding the legally binding nature of a match.  </w:t>
      </w:r>
    </w:p>
    <w:p w14:paraId="1925A71A" w14:textId="77777777" w:rsidR="00C47E4A" w:rsidRPr="00577CE9" w:rsidRDefault="00C47E4A" w:rsidP="00C47E4A">
      <w:pPr>
        <w:jc w:val="both"/>
        <w:rPr>
          <w:rFonts w:cs="Arial"/>
        </w:rPr>
      </w:pPr>
      <w:r w:rsidRPr="00577CE9">
        <w:rPr>
          <w:rFonts w:cs="Arial"/>
        </w:rPr>
        <w:t xml:space="preserve">Residents seeking transfers to non-UofS programs should discuss this with the </w:t>
      </w:r>
      <w:r w:rsidR="00AE50F2" w:rsidRPr="00577CE9">
        <w:rPr>
          <w:rFonts w:cs="Arial"/>
        </w:rPr>
        <w:t>Director of Transfers</w:t>
      </w:r>
      <w:r w:rsidR="00261CFA" w:rsidRPr="00577CE9">
        <w:rPr>
          <w:rFonts w:cs="Arial"/>
        </w:rPr>
        <w:t>/delegate</w:t>
      </w:r>
      <w:r w:rsidRPr="00577CE9">
        <w:rPr>
          <w:rFonts w:cs="Arial"/>
        </w:rPr>
        <w:t xml:space="preserve">. </w:t>
      </w:r>
    </w:p>
    <w:p w14:paraId="548848F1" w14:textId="77777777" w:rsidR="00397A1B" w:rsidRPr="00577CE9" w:rsidRDefault="00C47E4A" w:rsidP="00995F46">
      <w:pPr>
        <w:jc w:val="both"/>
        <w:rPr>
          <w:rFonts w:cs="Arial"/>
        </w:rPr>
      </w:pPr>
      <w:r w:rsidRPr="00577CE9">
        <w:rPr>
          <w:rFonts w:cs="Arial"/>
        </w:rPr>
        <w:t xml:space="preserve">Discussions between </w:t>
      </w:r>
      <w:r w:rsidR="004A6FD4" w:rsidRPr="00577CE9">
        <w:rPr>
          <w:rFonts w:cs="Arial"/>
        </w:rPr>
        <w:t xml:space="preserve">Residents </w:t>
      </w:r>
      <w:r w:rsidRPr="00577CE9">
        <w:rPr>
          <w:rFonts w:cs="Arial"/>
        </w:rPr>
        <w:t xml:space="preserve">and the </w:t>
      </w:r>
      <w:r w:rsidR="00AE50F2" w:rsidRPr="00577CE9">
        <w:rPr>
          <w:rFonts w:cs="Arial"/>
        </w:rPr>
        <w:t>Director of Transfers</w:t>
      </w:r>
      <w:r w:rsidR="00261CFA" w:rsidRPr="00577CE9">
        <w:rPr>
          <w:rFonts w:cs="Arial"/>
        </w:rPr>
        <w:t>/delegate</w:t>
      </w:r>
      <w:r w:rsidR="00101314" w:rsidRPr="00577CE9">
        <w:rPr>
          <w:rFonts w:cs="Arial"/>
        </w:rPr>
        <w:t xml:space="preserve"> </w:t>
      </w:r>
      <w:r w:rsidRPr="00577CE9">
        <w:rPr>
          <w:rFonts w:cs="Arial"/>
        </w:rPr>
        <w:t>regarding potential transfers will be confidential.</w:t>
      </w:r>
    </w:p>
    <w:p w14:paraId="0B631DBF" w14:textId="77777777" w:rsidR="00397A1B" w:rsidRPr="00577CE9" w:rsidRDefault="00397A1B" w:rsidP="00397A1B">
      <w:pPr>
        <w:spacing w:after="0"/>
        <w:rPr>
          <w:b/>
        </w:rPr>
      </w:pPr>
      <w:r w:rsidRPr="00577CE9">
        <w:rPr>
          <w:b/>
        </w:rPr>
        <w:t xml:space="preserve">3. SCOPE </w:t>
      </w:r>
    </w:p>
    <w:p w14:paraId="7478D3D8" w14:textId="77777777" w:rsidR="00397A1B" w:rsidRPr="00577CE9" w:rsidRDefault="00397A1B" w:rsidP="00397A1B">
      <w:pPr>
        <w:jc w:val="both"/>
        <w:rPr>
          <w:rFonts w:cs="Arial"/>
        </w:rPr>
      </w:pPr>
      <w:r w:rsidRPr="00577CE9">
        <w:rPr>
          <w:rFonts w:cs="Arial"/>
        </w:rPr>
        <w:t xml:space="preserve">This document applies to </w:t>
      </w:r>
      <w:r w:rsidR="004A6FD4" w:rsidRPr="00577CE9">
        <w:rPr>
          <w:rFonts w:cs="Arial"/>
        </w:rPr>
        <w:t xml:space="preserve">Residents </w:t>
      </w:r>
      <w:r w:rsidRPr="00577CE9">
        <w:rPr>
          <w:rFonts w:cs="Arial"/>
        </w:rPr>
        <w:t xml:space="preserve">in positions matched through CaRMS, and only to transfer within training programs in Saskatchewan. </w:t>
      </w:r>
    </w:p>
    <w:p w14:paraId="5A63ECCB" w14:textId="77777777" w:rsidR="00397A1B" w:rsidRPr="00577CE9" w:rsidRDefault="00397A1B" w:rsidP="00397A1B">
      <w:pPr>
        <w:jc w:val="both"/>
        <w:rPr>
          <w:rFonts w:cs="Arial"/>
        </w:rPr>
      </w:pPr>
      <w:r w:rsidRPr="00577CE9">
        <w:rPr>
          <w:rFonts w:cs="Arial"/>
        </w:rPr>
        <w:t xml:space="preserve">Other </w:t>
      </w:r>
      <w:r w:rsidR="004A6FD4" w:rsidRPr="00577CE9">
        <w:rPr>
          <w:rFonts w:cs="Arial"/>
        </w:rPr>
        <w:t xml:space="preserve">Residents </w:t>
      </w:r>
      <w:r w:rsidRPr="00577CE9">
        <w:rPr>
          <w:rFonts w:cs="Arial"/>
        </w:rPr>
        <w:t xml:space="preserve">should consult directly with the </w:t>
      </w:r>
      <w:r w:rsidR="00AE50F2" w:rsidRPr="00577CE9">
        <w:rPr>
          <w:rFonts w:cs="Arial"/>
        </w:rPr>
        <w:t>Director of Transfers</w:t>
      </w:r>
      <w:r w:rsidR="00261CFA" w:rsidRPr="00577CE9">
        <w:rPr>
          <w:rFonts w:cs="Arial"/>
        </w:rPr>
        <w:t>/delegate</w:t>
      </w:r>
      <w:r w:rsidRPr="00577CE9">
        <w:rPr>
          <w:rFonts w:cs="Arial"/>
        </w:rPr>
        <w:t>.</w:t>
      </w:r>
    </w:p>
    <w:p w14:paraId="4680142B" w14:textId="77777777" w:rsidR="00397A1B" w:rsidRPr="00577CE9" w:rsidRDefault="00397A1B" w:rsidP="008C5A10">
      <w:pPr>
        <w:spacing w:after="0"/>
        <w:rPr>
          <w:b/>
        </w:rPr>
      </w:pPr>
      <w:r w:rsidRPr="00577CE9">
        <w:rPr>
          <w:b/>
        </w:rPr>
        <w:t xml:space="preserve">4. DEFINITIONS </w:t>
      </w:r>
    </w:p>
    <w:p w14:paraId="3A928918" w14:textId="77777777" w:rsidR="00397A1B" w:rsidRPr="00577CE9" w:rsidRDefault="003A1870" w:rsidP="008C5A10">
      <w:pPr>
        <w:spacing w:after="0"/>
      </w:pPr>
      <w:r w:rsidRPr="00577CE9">
        <w:t>n/a</w:t>
      </w:r>
    </w:p>
    <w:p w14:paraId="22A21E89" w14:textId="77777777" w:rsidR="008C5A10" w:rsidRPr="00577CE9" w:rsidRDefault="008C5A10" w:rsidP="008C5A10">
      <w:pPr>
        <w:spacing w:after="0"/>
      </w:pPr>
    </w:p>
    <w:p w14:paraId="407A25D1" w14:textId="77777777" w:rsidR="008C5A10" w:rsidRPr="00577CE9" w:rsidRDefault="003A1870" w:rsidP="003A1870">
      <w:pPr>
        <w:spacing w:after="0"/>
        <w:rPr>
          <w:b/>
        </w:rPr>
      </w:pPr>
      <w:r w:rsidRPr="00577CE9">
        <w:rPr>
          <w:b/>
        </w:rPr>
        <w:t xml:space="preserve">5. RESPONSIBILITIES </w:t>
      </w:r>
    </w:p>
    <w:p w14:paraId="290997AC" w14:textId="77777777" w:rsidR="003A1870" w:rsidRPr="00577CE9" w:rsidRDefault="003A1870" w:rsidP="003A1870">
      <w:pPr>
        <w:spacing w:after="0"/>
      </w:pPr>
      <w:r w:rsidRPr="00577CE9">
        <w:t xml:space="preserve">The </w:t>
      </w:r>
      <w:r w:rsidR="004A6FD4" w:rsidRPr="00577CE9">
        <w:t xml:space="preserve">Resident </w:t>
      </w:r>
      <w:r w:rsidRPr="00577CE9">
        <w:t xml:space="preserve">is responsible for initiating, and following the procedure outlined below. </w:t>
      </w:r>
    </w:p>
    <w:p w14:paraId="700C65AB" w14:textId="77777777" w:rsidR="00A05718" w:rsidRPr="00577CE9" w:rsidRDefault="00A05718" w:rsidP="00A05718">
      <w:pPr>
        <w:spacing w:after="0"/>
        <w:rPr>
          <w:b/>
        </w:rPr>
      </w:pPr>
    </w:p>
    <w:p w14:paraId="26A53634" w14:textId="77777777" w:rsidR="0028573B" w:rsidRPr="00577CE9" w:rsidRDefault="0028573B" w:rsidP="003A1870">
      <w:pPr>
        <w:pStyle w:val="ListParagraph"/>
        <w:spacing w:after="0"/>
        <w:ind w:left="0"/>
        <w:rPr>
          <w:b/>
        </w:rPr>
      </w:pPr>
    </w:p>
    <w:p w14:paraId="2B1D1DB7" w14:textId="77777777" w:rsidR="0028573B" w:rsidRPr="00577CE9" w:rsidRDefault="0028573B" w:rsidP="003A1870">
      <w:pPr>
        <w:pStyle w:val="ListParagraph"/>
        <w:spacing w:after="0"/>
        <w:ind w:left="0"/>
        <w:rPr>
          <w:b/>
        </w:rPr>
      </w:pPr>
    </w:p>
    <w:p w14:paraId="1709D17F" w14:textId="77777777" w:rsidR="003A1870" w:rsidRPr="00577CE9" w:rsidRDefault="003A1870" w:rsidP="003A1870">
      <w:pPr>
        <w:pStyle w:val="ListParagraph"/>
        <w:spacing w:after="0"/>
        <w:ind w:left="0"/>
        <w:rPr>
          <w:b/>
        </w:rPr>
      </w:pPr>
      <w:r w:rsidRPr="00577CE9">
        <w:rPr>
          <w:b/>
        </w:rPr>
        <w:t xml:space="preserve">6. SPECIFIC PROCEDURE </w:t>
      </w:r>
    </w:p>
    <w:p w14:paraId="6EB6AAB5" w14:textId="77777777" w:rsidR="00EE052B" w:rsidRPr="00577CE9" w:rsidRDefault="00EE052B" w:rsidP="006637B2">
      <w:pPr>
        <w:pStyle w:val="ListParagraph"/>
        <w:numPr>
          <w:ilvl w:val="0"/>
          <w:numId w:val="13"/>
        </w:numPr>
        <w:spacing w:after="0"/>
        <w:rPr>
          <w:b/>
        </w:rPr>
      </w:pPr>
      <w:r w:rsidRPr="00577CE9">
        <w:rPr>
          <w:b/>
        </w:rPr>
        <w:t xml:space="preserve">Transfer request </w:t>
      </w:r>
    </w:p>
    <w:p w14:paraId="70BFDD15" w14:textId="77777777" w:rsidR="005B4F77" w:rsidRPr="00577CE9" w:rsidRDefault="005B4F77" w:rsidP="00E51E31">
      <w:pPr>
        <w:numPr>
          <w:ilvl w:val="1"/>
          <w:numId w:val="15"/>
        </w:numPr>
        <w:spacing w:after="120" w:line="240" w:lineRule="auto"/>
        <w:jc w:val="both"/>
        <w:rPr>
          <w:rFonts w:cs="Arial"/>
        </w:rPr>
      </w:pPr>
      <w:r w:rsidRPr="00577CE9">
        <w:rPr>
          <w:rFonts w:cs="Arial"/>
        </w:rPr>
        <w:t>Transfer request</w:t>
      </w:r>
      <w:r w:rsidR="00D71889" w:rsidRPr="00577CE9">
        <w:rPr>
          <w:rFonts w:cs="Arial"/>
        </w:rPr>
        <w:t>s</w:t>
      </w:r>
      <w:r w:rsidRPr="00577CE9">
        <w:rPr>
          <w:rFonts w:cs="Arial"/>
        </w:rPr>
        <w:t xml:space="preserve"> will be initiated by the </w:t>
      </w:r>
      <w:r w:rsidR="004A6FD4" w:rsidRPr="00577CE9">
        <w:rPr>
          <w:rFonts w:cs="Arial"/>
        </w:rPr>
        <w:t>Resident</w:t>
      </w:r>
      <w:r w:rsidRPr="00577CE9">
        <w:rPr>
          <w:rFonts w:cs="Arial"/>
        </w:rPr>
        <w:t>.</w:t>
      </w:r>
    </w:p>
    <w:p w14:paraId="0B916E3C" w14:textId="77777777" w:rsidR="005B4F77" w:rsidRPr="00577CE9" w:rsidRDefault="005B4F77" w:rsidP="00E51E31">
      <w:pPr>
        <w:numPr>
          <w:ilvl w:val="1"/>
          <w:numId w:val="15"/>
        </w:numPr>
        <w:spacing w:after="120" w:line="240" w:lineRule="auto"/>
        <w:jc w:val="both"/>
        <w:rPr>
          <w:rFonts w:cs="Arial"/>
        </w:rPr>
      </w:pPr>
      <w:r w:rsidRPr="00577CE9">
        <w:rPr>
          <w:rFonts w:cs="Arial"/>
        </w:rPr>
        <w:t xml:space="preserve">Where a </w:t>
      </w:r>
      <w:r w:rsidR="004A6FD4" w:rsidRPr="00577CE9">
        <w:rPr>
          <w:rFonts w:cs="Arial"/>
        </w:rPr>
        <w:t>R</w:t>
      </w:r>
      <w:r w:rsidRPr="00577CE9">
        <w:rPr>
          <w:rFonts w:cs="Arial"/>
        </w:rPr>
        <w:t xml:space="preserve">esident’s request for transfer is motivated by issues of intimidation or harassment, the </w:t>
      </w:r>
      <w:r w:rsidR="004A6FD4" w:rsidRPr="00577CE9">
        <w:rPr>
          <w:rFonts w:cs="Arial"/>
        </w:rPr>
        <w:t xml:space="preserve">Resident </w:t>
      </w:r>
      <w:r w:rsidRPr="00577CE9">
        <w:rPr>
          <w:rFonts w:cs="Arial"/>
        </w:rPr>
        <w:t xml:space="preserve">should discuss </w:t>
      </w:r>
      <w:r w:rsidR="00AC3496" w:rsidRPr="00577CE9">
        <w:rPr>
          <w:rFonts w:cs="Arial"/>
        </w:rPr>
        <w:t xml:space="preserve">this directly with the Associate Dean, </w:t>
      </w:r>
      <w:r w:rsidRPr="00577CE9">
        <w:rPr>
          <w:rFonts w:cs="Arial"/>
        </w:rPr>
        <w:t>PGME</w:t>
      </w:r>
      <w:r w:rsidR="00BF3D77" w:rsidRPr="00577CE9">
        <w:rPr>
          <w:rFonts w:cs="Arial"/>
        </w:rPr>
        <w:t>/delegate</w:t>
      </w:r>
      <w:r w:rsidRPr="00577CE9">
        <w:rPr>
          <w:rFonts w:cs="Arial"/>
        </w:rPr>
        <w:t xml:space="preserve"> prior to taking any further steps. Issues related to intimidation and harassment should be addressed comprehensively – not simply by removing th</w:t>
      </w:r>
      <w:r w:rsidR="00AC3496" w:rsidRPr="00577CE9">
        <w:rPr>
          <w:rFonts w:cs="Arial"/>
        </w:rPr>
        <w:t xml:space="preserve">e </w:t>
      </w:r>
      <w:r w:rsidR="004A6FD4" w:rsidRPr="00577CE9">
        <w:rPr>
          <w:rFonts w:cs="Arial"/>
        </w:rPr>
        <w:t xml:space="preserve">Resident </w:t>
      </w:r>
      <w:r w:rsidR="00AC3496" w:rsidRPr="00577CE9">
        <w:rPr>
          <w:rFonts w:cs="Arial"/>
        </w:rPr>
        <w:t xml:space="preserve">from the situation. </w:t>
      </w:r>
      <w:r w:rsidRPr="00577CE9">
        <w:rPr>
          <w:rFonts w:cs="Arial"/>
        </w:rPr>
        <w:t xml:space="preserve">This however would not prevent the </w:t>
      </w:r>
      <w:r w:rsidR="004A6FD4" w:rsidRPr="00577CE9">
        <w:rPr>
          <w:rFonts w:cs="Arial"/>
        </w:rPr>
        <w:t xml:space="preserve">Resident </w:t>
      </w:r>
      <w:r w:rsidRPr="00577CE9">
        <w:rPr>
          <w:rFonts w:cs="Arial"/>
        </w:rPr>
        <w:t>from continuing to pursue transfer options should they so desire.</w:t>
      </w:r>
    </w:p>
    <w:p w14:paraId="653EB429" w14:textId="77777777" w:rsidR="003B685D" w:rsidRPr="00577CE9" w:rsidRDefault="005B4F77" w:rsidP="00E51E31">
      <w:pPr>
        <w:numPr>
          <w:ilvl w:val="1"/>
          <w:numId w:val="15"/>
        </w:numPr>
        <w:spacing w:after="0" w:line="240" w:lineRule="auto"/>
        <w:jc w:val="both"/>
        <w:rPr>
          <w:rFonts w:cs="Arial"/>
        </w:rPr>
      </w:pPr>
      <w:r w:rsidRPr="00577CE9">
        <w:rPr>
          <w:rFonts w:cs="Arial"/>
        </w:rPr>
        <w:t>Residents considering transfer are strongly advised to</w:t>
      </w:r>
      <w:r w:rsidR="00AC3496" w:rsidRPr="00577CE9">
        <w:rPr>
          <w:rFonts w:cs="Arial"/>
        </w:rPr>
        <w:t xml:space="preserve"> discuss this with the </w:t>
      </w:r>
      <w:r w:rsidR="00AE50F2" w:rsidRPr="00577CE9">
        <w:rPr>
          <w:rFonts w:cs="Arial"/>
        </w:rPr>
        <w:t>Director of Transfers</w:t>
      </w:r>
      <w:r w:rsidR="00C57989" w:rsidRPr="00577CE9">
        <w:rPr>
          <w:rFonts w:cs="Arial"/>
        </w:rPr>
        <w:t xml:space="preserve">/ delegate </w:t>
      </w:r>
      <w:r w:rsidRPr="00577CE9">
        <w:rPr>
          <w:rFonts w:cs="Arial"/>
        </w:rPr>
        <w:t>even before they have made a final d</w:t>
      </w:r>
      <w:r w:rsidR="00E51E31" w:rsidRPr="00577CE9">
        <w:rPr>
          <w:rFonts w:cs="Arial"/>
        </w:rPr>
        <w:t xml:space="preserve">ecision to pursue this option. </w:t>
      </w:r>
      <w:r w:rsidRPr="00577CE9">
        <w:rPr>
          <w:rFonts w:cs="Arial"/>
        </w:rPr>
        <w:t>Such discussions would be held strictly confidential and would not obligate th</w:t>
      </w:r>
      <w:r w:rsidR="003B685D" w:rsidRPr="00577CE9">
        <w:rPr>
          <w:rFonts w:cs="Arial"/>
        </w:rPr>
        <w:t xml:space="preserve">e </w:t>
      </w:r>
      <w:r w:rsidR="004A6FD4" w:rsidRPr="00577CE9">
        <w:rPr>
          <w:rFonts w:cs="Arial"/>
        </w:rPr>
        <w:t xml:space="preserve">Resident </w:t>
      </w:r>
      <w:r w:rsidR="003B685D" w:rsidRPr="00577CE9">
        <w:rPr>
          <w:rFonts w:cs="Arial"/>
        </w:rPr>
        <w:t xml:space="preserve">to pursue transfer. </w:t>
      </w:r>
    </w:p>
    <w:p w14:paraId="319263DC" w14:textId="77777777" w:rsidR="00E51E31" w:rsidRPr="00577CE9" w:rsidRDefault="005B4F77" w:rsidP="00E51E31">
      <w:pPr>
        <w:spacing w:after="120" w:line="240" w:lineRule="auto"/>
        <w:ind w:left="720"/>
        <w:jc w:val="both"/>
        <w:rPr>
          <w:rFonts w:cs="Arial"/>
        </w:rPr>
      </w:pPr>
      <w:r w:rsidRPr="00577CE9">
        <w:rPr>
          <w:rFonts w:cs="Arial"/>
        </w:rPr>
        <w:t xml:space="preserve">The purpose of such discussions would be to assist the </w:t>
      </w:r>
      <w:r w:rsidR="004A6FD4" w:rsidRPr="00577CE9">
        <w:rPr>
          <w:rFonts w:cs="Arial"/>
        </w:rPr>
        <w:t xml:space="preserve">Resident </w:t>
      </w:r>
      <w:r w:rsidRPr="00577CE9">
        <w:rPr>
          <w:rFonts w:cs="Arial"/>
        </w:rPr>
        <w:t xml:space="preserve">in evaluating their career goals and the optimum pathway to reach those goals and to outline the process, timelines and obligations of the </w:t>
      </w:r>
      <w:r w:rsidR="004A6FD4" w:rsidRPr="00577CE9">
        <w:rPr>
          <w:rFonts w:cs="Arial"/>
        </w:rPr>
        <w:t xml:space="preserve">Resident </w:t>
      </w:r>
      <w:r w:rsidRPr="00577CE9">
        <w:rPr>
          <w:rFonts w:cs="Arial"/>
        </w:rPr>
        <w:t xml:space="preserve">with respect to transfers. </w:t>
      </w:r>
    </w:p>
    <w:p w14:paraId="475AF57F" w14:textId="4F47A283" w:rsidR="00E51765" w:rsidRPr="00577CE9" w:rsidRDefault="005B4F77" w:rsidP="00B21397">
      <w:pPr>
        <w:pStyle w:val="ListParagraph"/>
        <w:numPr>
          <w:ilvl w:val="1"/>
          <w:numId w:val="15"/>
        </w:numPr>
        <w:spacing w:after="120" w:line="240" w:lineRule="auto"/>
        <w:ind w:left="714" w:hanging="357"/>
        <w:contextualSpacing w:val="0"/>
        <w:jc w:val="both"/>
        <w:rPr>
          <w:rFonts w:cs="Arial"/>
        </w:rPr>
      </w:pPr>
      <w:r w:rsidRPr="00577CE9">
        <w:rPr>
          <w:rFonts w:cs="Arial"/>
        </w:rPr>
        <w:t>Residents holding existing contracts who are contemplating a career change through the 2</w:t>
      </w:r>
      <w:r w:rsidRPr="00577CE9">
        <w:rPr>
          <w:rFonts w:cs="Arial"/>
          <w:vertAlign w:val="superscript"/>
        </w:rPr>
        <w:t>nd</w:t>
      </w:r>
      <w:r w:rsidRPr="00577CE9">
        <w:rPr>
          <w:rFonts w:cs="Arial"/>
        </w:rPr>
        <w:t xml:space="preserve"> iteration of CaRMS are also encouraged to</w:t>
      </w:r>
      <w:r w:rsidR="00AC3496" w:rsidRPr="00577CE9">
        <w:rPr>
          <w:rFonts w:cs="Arial"/>
        </w:rPr>
        <w:t xml:space="preserve"> discuss this with the </w:t>
      </w:r>
      <w:r w:rsidR="00AE50F2" w:rsidRPr="00577CE9">
        <w:rPr>
          <w:rFonts w:cs="Arial"/>
        </w:rPr>
        <w:t>Director of Transfers</w:t>
      </w:r>
      <w:r w:rsidR="00BF3D77" w:rsidRPr="00577CE9">
        <w:rPr>
          <w:rFonts w:cs="Arial"/>
        </w:rPr>
        <w:t>/delegate</w:t>
      </w:r>
      <w:r w:rsidRPr="00577CE9">
        <w:rPr>
          <w:rFonts w:cs="Arial"/>
        </w:rPr>
        <w:t xml:space="preserve"> to ensure that they are apprised of the regulations </w:t>
      </w:r>
      <w:r w:rsidR="00AC3496" w:rsidRPr="00577CE9">
        <w:rPr>
          <w:rFonts w:cs="Arial"/>
        </w:rPr>
        <w:t xml:space="preserve">applicable to such a transfer. Such </w:t>
      </w:r>
      <w:r w:rsidRPr="00577CE9">
        <w:rPr>
          <w:rFonts w:cs="Arial"/>
        </w:rPr>
        <w:t xml:space="preserve">discussion would not jeopardize the </w:t>
      </w:r>
      <w:r w:rsidR="004A6FD4" w:rsidRPr="00577CE9">
        <w:rPr>
          <w:rFonts w:cs="Arial"/>
        </w:rPr>
        <w:t xml:space="preserve">Resident’s </w:t>
      </w:r>
      <w:r w:rsidRPr="00577CE9">
        <w:rPr>
          <w:rFonts w:cs="Arial"/>
        </w:rPr>
        <w:t>existing position,</w:t>
      </w:r>
      <w:r w:rsidR="00E51E31" w:rsidRPr="00577CE9">
        <w:rPr>
          <w:rFonts w:cs="Arial"/>
        </w:rPr>
        <w:t xml:space="preserve"> and would be held confidential.</w:t>
      </w:r>
    </w:p>
    <w:p w14:paraId="0788E7DA" w14:textId="3BA5E49A" w:rsidR="00E51765" w:rsidRPr="00577CE9" w:rsidRDefault="00E51765" w:rsidP="00B21397">
      <w:pPr>
        <w:numPr>
          <w:ilvl w:val="1"/>
          <w:numId w:val="15"/>
        </w:numPr>
        <w:spacing w:after="0" w:line="240" w:lineRule="auto"/>
        <w:jc w:val="both"/>
        <w:rPr>
          <w:rFonts w:cs="Arial"/>
        </w:rPr>
      </w:pPr>
      <w:r w:rsidRPr="00577CE9">
        <w:rPr>
          <w:rFonts w:cs="Arial"/>
        </w:rPr>
        <w:t xml:space="preserve">Residents with a return of service (ROS) commitment to the Saskatchewan Ministry of Health (MOH) can discuss their internal transfer interests with the PGME Director of Transfers/delegate. If a funded internal transfer position is available for a resident with an ROS, the PGME office will contact the MOH for approval to proceed with the transfer application. The MOH may approve or deny these requests at their discretion. MOH decisions around transfer for residents with ROS are not appealable. If the MOH approves the request, the regular process will be followed with regard to application documents, selection and position offers. </w:t>
      </w:r>
      <w:r w:rsidR="00FE48F1" w:rsidRPr="00577CE9">
        <w:rPr>
          <w:rFonts w:cs="Arial"/>
        </w:rPr>
        <w:br/>
      </w:r>
      <w:r w:rsidR="00FE48F1" w:rsidRPr="00577CE9">
        <w:rPr>
          <w:rFonts w:cs="Arial"/>
        </w:rPr>
        <w:br/>
      </w:r>
      <w:r w:rsidRPr="00577CE9">
        <w:rPr>
          <w:rFonts w:cs="Arial"/>
        </w:rPr>
        <w:t xml:space="preserve">Residents with ROS are responsible for contacting </w:t>
      </w:r>
      <w:proofErr w:type="spellStart"/>
      <w:r w:rsidR="00735E6F" w:rsidRPr="00577CE9">
        <w:rPr>
          <w:rFonts w:cs="Arial"/>
        </w:rPr>
        <w:t>s</w:t>
      </w:r>
      <w:r w:rsidRPr="00577CE9">
        <w:rPr>
          <w:rFonts w:cs="Arial"/>
        </w:rPr>
        <w:t>askdocs</w:t>
      </w:r>
      <w:proofErr w:type="spellEnd"/>
      <w:r w:rsidRPr="00577CE9">
        <w:rPr>
          <w:rFonts w:cs="Arial"/>
        </w:rPr>
        <w:t xml:space="preserve"> to determine how a successful transfer will impact their ROS commitment. If a resident with ROS is successful in their internal transfer application, they will be required to sign their amended return of service agreement prior to commencing their new residency training program. </w:t>
      </w:r>
    </w:p>
    <w:p w14:paraId="210D12D8" w14:textId="663FCEF8" w:rsidR="00E51E31" w:rsidRPr="00577CE9" w:rsidRDefault="00E51E31" w:rsidP="00E51E31">
      <w:pPr>
        <w:pStyle w:val="ListParagraph"/>
        <w:numPr>
          <w:ilvl w:val="1"/>
          <w:numId w:val="15"/>
        </w:numPr>
        <w:spacing w:before="240" w:after="120" w:line="240" w:lineRule="auto"/>
        <w:ind w:left="714" w:hanging="357"/>
        <w:contextualSpacing w:val="0"/>
        <w:jc w:val="both"/>
        <w:rPr>
          <w:rFonts w:cs="Arial"/>
        </w:rPr>
      </w:pPr>
      <w:r w:rsidRPr="00577CE9">
        <w:rPr>
          <w:rFonts w:cs="Arial"/>
        </w:rPr>
        <w:t xml:space="preserve">The </w:t>
      </w:r>
      <w:r w:rsidR="00AE50F2" w:rsidRPr="00577CE9">
        <w:rPr>
          <w:rFonts w:cs="Arial"/>
        </w:rPr>
        <w:t>Director of Transfers</w:t>
      </w:r>
      <w:r w:rsidR="00C57989" w:rsidRPr="00577CE9">
        <w:rPr>
          <w:rFonts w:cs="Arial"/>
        </w:rPr>
        <w:t>/delegate</w:t>
      </w:r>
      <w:r w:rsidRPr="00577CE9">
        <w:rPr>
          <w:rFonts w:cs="Arial"/>
        </w:rPr>
        <w:t xml:space="preserve"> would be able to assist the </w:t>
      </w:r>
      <w:r w:rsidR="004A6FD4" w:rsidRPr="00577CE9">
        <w:rPr>
          <w:rFonts w:cs="Arial"/>
        </w:rPr>
        <w:t xml:space="preserve">Resident </w:t>
      </w:r>
      <w:r w:rsidRPr="00577CE9">
        <w:rPr>
          <w:rFonts w:cs="Arial"/>
        </w:rPr>
        <w:t>in determining if the pr</w:t>
      </w:r>
      <w:r w:rsidR="00E51765" w:rsidRPr="00577CE9">
        <w:rPr>
          <w:rFonts w:cs="Arial"/>
        </w:rPr>
        <w:t>o</w:t>
      </w:r>
      <w:r w:rsidRPr="00577CE9">
        <w:rPr>
          <w:rFonts w:cs="Arial"/>
        </w:rPr>
        <w:t xml:space="preserve">posed recipient program is able to accept another </w:t>
      </w:r>
      <w:r w:rsidR="004A6FD4" w:rsidRPr="00577CE9">
        <w:rPr>
          <w:rFonts w:cs="Arial"/>
        </w:rPr>
        <w:t xml:space="preserve">Resident </w:t>
      </w:r>
      <w:r w:rsidRPr="00577CE9">
        <w:rPr>
          <w:rFonts w:cs="Arial"/>
        </w:rPr>
        <w:t xml:space="preserve">and if not, what alternatives are available to the </w:t>
      </w:r>
      <w:r w:rsidR="004A6FD4" w:rsidRPr="00577CE9">
        <w:rPr>
          <w:rFonts w:cs="Arial"/>
        </w:rPr>
        <w:t>Resident</w:t>
      </w:r>
      <w:r w:rsidRPr="00577CE9">
        <w:rPr>
          <w:rFonts w:cs="Arial"/>
        </w:rPr>
        <w:t xml:space="preserve">. </w:t>
      </w:r>
    </w:p>
    <w:p w14:paraId="0D98BC51" w14:textId="77777777" w:rsidR="005B4F77" w:rsidRPr="00577CE9" w:rsidRDefault="005B4F77" w:rsidP="00E51E31">
      <w:pPr>
        <w:pStyle w:val="ListParagraph"/>
        <w:numPr>
          <w:ilvl w:val="1"/>
          <w:numId w:val="15"/>
        </w:numPr>
        <w:spacing w:after="120" w:line="240" w:lineRule="auto"/>
        <w:jc w:val="both"/>
        <w:rPr>
          <w:rFonts w:cs="Arial"/>
        </w:rPr>
      </w:pPr>
      <w:r w:rsidRPr="00577CE9">
        <w:rPr>
          <w:rFonts w:cs="Arial"/>
        </w:rPr>
        <w:t>If no positions are available in the desired program the following options are available:</w:t>
      </w:r>
    </w:p>
    <w:p w14:paraId="377D2CB8" w14:textId="77777777" w:rsidR="005B4F77" w:rsidRPr="00577CE9" w:rsidRDefault="004A6FD4" w:rsidP="00E51E31">
      <w:pPr>
        <w:pStyle w:val="ListParagraph"/>
        <w:numPr>
          <w:ilvl w:val="2"/>
          <w:numId w:val="17"/>
        </w:numPr>
        <w:spacing w:after="120" w:line="240" w:lineRule="auto"/>
        <w:jc w:val="both"/>
        <w:rPr>
          <w:rFonts w:cs="Arial"/>
        </w:rPr>
      </w:pPr>
      <w:r w:rsidRPr="00577CE9">
        <w:rPr>
          <w:rFonts w:cs="Arial"/>
        </w:rPr>
        <w:t>R</w:t>
      </w:r>
      <w:r w:rsidR="00101314" w:rsidRPr="00577CE9">
        <w:rPr>
          <w:rFonts w:cs="Arial"/>
        </w:rPr>
        <w:t>esident</w:t>
      </w:r>
      <w:r w:rsidRPr="00577CE9">
        <w:rPr>
          <w:rFonts w:cs="Arial"/>
        </w:rPr>
        <w:t>s</w:t>
      </w:r>
      <w:r w:rsidR="005B4F77" w:rsidRPr="00577CE9">
        <w:rPr>
          <w:rFonts w:cs="Arial"/>
        </w:rPr>
        <w:t xml:space="preserve"> may consider application to a different program</w:t>
      </w:r>
    </w:p>
    <w:p w14:paraId="582958A6" w14:textId="77777777" w:rsidR="005B4F77" w:rsidRPr="00577CE9" w:rsidRDefault="004A6FD4" w:rsidP="00E51E31">
      <w:pPr>
        <w:pStyle w:val="ListParagraph"/>
        <w:numPr>
          <w:ilvl w:val="2"/>
          <w:numId w:val="17"/>
        </w:numPr>
        <w:spacing w:after="120" w:line="240" w:lineRule="auto"/>
        <w:jc w:val="both"/>
        <w:rPr>
          <w:rFonts w:cs="Arial"/>
        </w:rPr>
      </w:pPr>
      <w:r w:rsidRPr="00577CE9">
        <w:rPr>
          <w:rFonts w:cs="Arial"/>
        </w:rPr>
        <w:t>R</w:t>
      </w:r>
      <w:r w:rsidR="00101314" w:rsidRPr="00577CE9">
        <w:rPr>
          <w:rFonts w:cs="Arial"/>
        </w:rPr>
        <w:t>esident</w:t>
      </w:r>
      <w:r w:rsidRPr="00577CE9">
        <w:rPr>
          <w:rFonts w:cs="Arial"/>
        </w:rPr>
        <w:t>s</w:t>
      </w:r>
      <w:r w:rsidR="005B4F77" w:rsidRPr="00577CE9">
        <w:rPr>
          <w:rFonts w:cs="Arial"/>
        </w:rPr>
        <w:t xml:space="preserve"> may elect to</w:t>
      </w:r>
      <w:r w:rsidR="00C045CC" w:rsidRPr="00577CE9">
        <w:rPr>
          <w:rFonts w:cs="Arial"/>
        </w:rPr>
        <w:t xml:space="preserve"> remain in their current program</w:t>
      </w:r>
    </w:p>
    <w:p w14:paraId="453AAEEC" w14:textId="77777777" w:rsidR="00E51E31" w:rsidRPr="00577CE9" w:rsidRDefault="0032192E" w:rsidP="00E51E31">
      <w:pPr>
        <w:pStyle w:val="ListParagraph"/>
        <w:numPr>
          <w:ilvl w:val="2"/>
          <w:numId w:val="17"/>
        </w:numPr>
        <w:spacing w:after="120" w:line="240" w:lineRule="auto"/>
        <w:ind w:left="1077" w:hanging="357"/>
        <w:contextualSpacing w:val="0"/>
        <w:jc w:val="both"/>
        <w:rPr>
          <w:rFonts w:cs="Arial"/>
        </w:rPr>
      </w:pPr>
      <w:r w:rsidRPr="00577CE9">
        <w:rPr>
          <w:rFonts w:cs="Arial"/>
        </w:rPr>
        <w:t xml:space="preserve">Application </w:t>
      </w:r>
      <w:r w:rsidR="005B4F77" w:rsidRPr="00577CE9">
        <w:rPr>
          <w:rFonts w:cs="Arial"/>
        </w:rPr>
        <w:t>through the 2</w:t>
      </w:r>
      <w:r w:rsidR="005B4F77" w:rsidRPr="00577CE9">
        <w:rPr>
          <w:rFonts w:cs="Arial"/>
          <w:vertAlign w:val="superscript"/>
        </w:rPr>
        <w:t>nd</w:t>
      </w:r>
      <w:r w:rsidR="00C045CC" w:rsidRPr="00577CE9">
        <w:rPr>
          <w:rFonts w:cs="Arial"/>
        </w:rPr>
        <w:t xml:space="preserve"> iteration of CaRMS</w:t>
      </w:r>
    </w:p>
    <w:p w14:paraId="77556CAC" w14:textId="77777777" w:rsidR="00E51E31" w:rsidRPr="00577CE9" w:rsidRDefault="00E51E31" w:rsidP="00E51E31">
      <w:pPr>
        <w:pStyle w:val="ListParagraph"/>
        <w:numPr>
          <w:ilvl w:val="1"/>
          <w:numId w:val="18"/>
        </w:numPr>
        <w:spacing w:before="240" w:after="120" w:line="240" w:lineRule="auto"/>
        <w:jc w:val="both"/>
        <w:rPr>
          <w:rFonts w:cs="Arial"/>
        </w:rPr>
      </w:pPr>
      <w:r w:rsidRPr="00577CE9">
        <w:rPr>
          <w:rFonts w:cs="Arial"/>
        </w:rPr>
        <w:t xml:space="preserve">If the proposed program is able to accommodate another </w:t>
      </w:r>
      <w:r w:rsidR="004A6FD4" w:rsidRPr="00577CE9">
        <w:rPr>
          <w:rFonts w:cs="Arial"/>
        </w:rPr>
        <w:t>R</w:t>
      </w:r>
      <w:r w:rsidRPr="00577CE9">
        <w:rPr>
          <w:rFonts w:cs="Arial"/>
        </w:rPr>
        <w:t xml:space="preserve">esident at the appropriate level, and the </w:t>
      </w:r>
      <w:r w:rsidR="004A6FD4" w:rsidRPr="00577CE9">
        <w:rPr>
          <w:rFonts w:cs="Arial"/>
        </w:rPr>
        <w:t>R</w:t>
      </w:r>
      <w:r w:rsidRPr="00577CE9">
        <w:rPr>
          <w:rFonts w:cs="Arial"/>
        </w:rPr>
        <w:t xml:space="preserve">esident wishes to proceed, </w:t>
      </w:r>
      <w:r w:rsidR="00AE50F2" w:rsidRPr="00577CE9">
        <w:rPr>
          <w:rFonts w:cs="Arial"/>
        </w:rPr>
        <w:t xml:space="preserve">a completed </w:t>
      </w:r>
      <w:r w:rsidR="00FB71F6" w:rsidRPr="00577CE9">
        <w:rPr>
          <w:rFonts w:cs="Arial"/>
        </w:rPr>
        <w:t xml:space="preserve">Internal Transfer Consent Form </w:t>
      </w:r>
      <w:r w:rsidR="00AE50F2" w:rsidRPr="00577CE9">
        <w:rPr>
          <w:rFonts w:cs="Arial"/>
        </w:rPr>
        <w:t>must be submitted</w:t>
      </w:r>
      <w:r w:rsidRPr="00577CE9">
        <w:rPr>
          <w:rFonts w:cs="Arial"/>
        </w:rPr>
        <w:t xml:space="preserve"> to the </w:t>
      </w:r>
      <w:r w:rsidR="00AE50F2" w:rsidRPr="00577CE9">
        <w:rPr>
          <w:rFonts w:cs="Arial"/>
        </w:rPr>
        <w:t>Director of Transfers/delegate</w:t>
      </w:r>
      <w:r w:rsidRPr="00577CE9">
        <w:rPr>
          <w:rFonts w:cs="Arial"/>
        </w:rPr>
        <w:t xml:space="preserve">. </w:t>
      </w:r>
    </w:p>
    <w:p w14:paraId="2336F3A1" w14:textId="6AE2FC7A" w:rsidR="002F15A3" w:rsidRPr="00577CE9" w:rsidRDefault="002F15A3" w:rsidP="002F15A3">
      <w:pPr>
        <w:pStyle w:val="ListParagraph"/>
        <w:spacing w:before="240" w:after="120" w:line="240" w:lineRule="auto"/>
        <w:jc w:val="both"/>
        <w:rPr>
          <w:rFonts w:cs="Arial"/>
        </w:rPr>
      </w:pPr>
    </w:p>
    <w:p w14:paraId="20FCCB02" w14:textId="1D04DAC7" w:rsidR="00456906" w:rsidRPr="00577CE9" w:rsidRDefault="00456906" w:rsidP="002F15A3">
      <w:pPr>
        <w:pStyle w:val="ListParagraph"/>
        <w:spacing w:before="240" w:after="120" w:line="240" w:lineRule="auto"/>
        <w:jc w:val="both"/>
        <w:rPr>
          <w:rFonts w:cs="Arial"/>
        </w:rPr>
      </w:pPr>
    </w:p>
    <w:p w14:paraId="5E49CFF8" w14:textId="77777777" w:rsidR="00456906" w:rsidRPr="00577CE9" w:rsidRDefault="00456906" w:rsidP="002F15A3">
      <w:pPr>
        <w:pStyle w:val="ListParagraph"/>
        <w:spacing w:before="240" w:after="120" w:line="240" w:lineRule="auto"/>
        <w:jc w:val="both"/>
        <w:rPr>
          <w:rFonts w:cs="Arial"/>
        </w:rPr>
      </w:pPr>
    </w:p>
    <w:p w14:paraId="0E2D25C2" w14:textId="77777777" w:rsidR="00EE052B" w:rsidRPr="00577CE9" w:rsidRDefault="00C045CC" w:rsidP="00C045CC">
      <w:pPr>
        <w:pStyle w:val="ListParagraph"/>
        <w:numPr>
          <w:ilvl w:val="0"/>
          <w:numId w:val="32"/>
        </w:numPr>
        <w:spacing w:after="120" w:line="240" w:lineRule="auto"/>
        <w:jc w:val="both"/>
        <w:rPr>
          <w:rFonts w:cs="Arial"/>
          <w:b/>
        </w:rPr>
      </w:pPr>
      <w:r w:rsidRPr="00577CE9">
        <w:rPr>
          <w:rFonts w:cs="Arial"/>
          <w:b/>
        </w:rPr>
        <w:lastRenderedPageBreak/>
        <w:t>Transfer formal application</w:t>
      </w:r>
    </w:p>
    <w:p w14:paraId="750E34C7" w14:textId="77777777" w:rsidR="005B4F77" w:rsidRPr="00577CE9" w:rsidRDefault="005B4F77" w:rsidP="00C045CC">
      <w:pPr>
        <w:pStyle w:val="ListParagraph"/>
        <w:numPr>
          <w:ilvl w:val="1"/>
          <w:numId w:val="20"/>
        </w:numPr>
        <w:spacing w:after="0" w:line="240" w:lineRule="auto"/>
        <w:jc w:val="both"/>
        <w:rPr>
          <w:rFonts w:cs="Arial"/>
        </w:rPr>
      </w:pPr>
      <w:r w:rsidRPr="00577CE9">
        <w:rPr>
          <w:rFonts w:cs="Arial"/>
        </w:rPr>
        <w:t xml:space="preserve">If the transfer </w:t>
      </w:r>
      <w:r w:rsidR="00EE052B" w:rsidRPr="00577CE9">
        <w:rPr>
          <w:rFonts w:cs="Arial"/>
        </w:rPr>
        <w:t xml:space="preserve">is approved, the </w:t>
      </w:r>
      <w:r w:rsidR="00AE50F2" w:rsidRPr="00577CE9">
        <w:rPr>
          <w:rFonts w:cs="Arial"/>
        </w:rPr>
        <w:t xml:space="preserve">PGME office will work with the </w:t>
      </w:r>
      <w:r w:rsidR="004A6FD4" w:rsidRPr="00577CE9">
        <w:rPr>
          <w:rFonts w:cs="Arial"/>
        </w:rPr>
        <w:t>R</w:t>
      </w:r>
      <w:r w:rsidR="00C045CC" w:rsidRPr="00577CE9">
        <w:rPr>
          <w:rFonts w:cs="Arial"/>
        </w:rPr>
        <w:t xml:space="preserve">esident </w:t>
      </w:r>
      <w:r w:rsidR="00736ED9" w:rsidRPr="00577CE9">
        <w:rPr>
          <w:rFonts w:cs="Arial"/>
        </w:rPr>
        <w:t xml:space="preserve">to </w:t>
      </w:r>
      <w:r w:rsidR="00C045CC" w:rsidRPr="00577CE9">
        <w:rPr>
          <w:rFonts w:cs="Arial"/>
        </w:rPr>
        <w:t>s</w:t>
      </w:r>
      <w:r w:rsidRPr="00577CE9">
        <w:rPr>
          <w:rFonts w:cs="Arial"/>
        </w:rPr>
        <w:t>ubmit a formal application to the recipient program and comply with any application procedures stipulated by the program (inte</w:t>
      </w:r>
      <w:r w:rsidR="00C045CC" w:rsidRPr="00577CE9">
        <w:rPr>
          <w:rFonts w:cs="Arial"/>
        </w:rPr>
        <w:t xml:space="preserve">rview, references, </w:t>
      </w:r>
      <w:r w:rsidRPr="00577CE9">
        <w:rPr>
          <w:rFonts w:cs="Arial"/>
        </w:rPr>
        <w:t>etc.)</w:t>
      </w:r>
      <w:r w:rsidR="00C045CC" w:rsidRPr="00577CE9">
        <w:rPr>
          <w:rFonts w:cs="Arial"/>
        </w:rPr>
        <w:t>.</w:t>
      </w:r>
    </w:p>
    <w:p w14:paraId="3D0BA410" w14:textId="38F3F6EE" w:rsidR="00C045CC" w:rsidRPr="00577CE9" w:rsidRDefault="00C045CC" w:rsidP="00C045CC">
      <w:pPr>
        <w:pStyle w:val="ListParagraph"/>
        <w:numPr>
          <w:ilvl w:val="1"/>
          <w:numId w:val="34"/>
        </w:numPr>
        <w:spacing w:after="120"/>
        <w:rPr>
          <w:rFonts w:cs="Arial"/>
          <w:bCs/>
          <w:iCs/>
        </w:rPr>
      </w:pPr>
      <w:r w:rsidRPr="00577CE9">
        <w:rPr>
          <w:rFonts w:cs="Arial"/>
          <w:bCs/>
          <w:iCs/>
        </w:rPr>
        <w:t xml:space="preserve">The Resident must provide </w:t>
      </w:r>
      <w:r w:rsidR="003430DE" w:rsidRPr="00577CE9">
        <w:rPr>
          <w:rFonts w:cs="Arial"/>
          <w:bCs/>
          <w:iCs/>
        </w:rPr>
        <w:t>their</w:t>
      </w:r>
      <w:r w:rsidRPr="00577CE9">
        <w:rPr>
          <w:rFonts w:cs="Arial"/>
          <w:bCs/>
          <w:iCs/>
        </w:rPr>
        <w:t xml:space="preserve"> consent for their </w:t>
      </w:r>
      <w:r w:rsidR="00AE50F2" w:rsidRPr="00577CE9">
        <w:rPr>
          <w:rFonts w:cs="Arial"/>
          <w:bCs/>
          <w:iCs/>
        </w:rPr>
        <w:t xml:space="preserve">PGME office </w:t>
      </w:r>
      <w:r w:rsidRPr="00577CE9">
        <w:rPr>
          <w:rFonts w:cs="Arial"/>
          <w:bCs/>
          <w:iCs/>
        </w:rPr>
        <w:t xml:space="preserve">to release the following documents/information to the receiving program: </w:t>
      </w:r>
    </w:p>
    <w:p w14:paraId="02A1D7B4" w14:textId="77777777" w:rsidR="00C045CC" w:rsidRPr="00577CE9" w:rsidRDefault="00C045CC" w:rsidP="00C045CC">
      <w:pPr>
        <w:pStyle w:val="ListParagraph"/>
        <w:numPr>
          <w:ilvl w:val="2"/>
          <w:numId w:val="30"/>
        </w:numPr>
        <w:spacing w:after="120"/>
        <w:rPr>
          <w:rFonts w:cs="Arial"/>
          <w:bCs/>
          <w:iCs/>
        </w:rPr>
      </w:pPr>
      <w:r w:rsidRPr="00577CE9">
        <w:rPr>
          <w:rFonts w:cs="Arial"/>
          <w:bCs/>
          <w:iCs/>
        </w:rPr>
        <w:t xml:space="preserve">All in-training (ITER) assessments </w:t>
      </w:r>
    </w:p>
    <w:p w14:paraId="15DCB85C" w14:textId="77777777" w:rsidR="00C045CC" w:rsidRPr="00577CE9" w:rsidRDefault="00C045CC" w:rsidP="00C045CC">
      <w:pPr>
        <w:pStyle w:val="ListParagraph"/>
        <w:numPr>
          <w:ilvl w:val="2"/>
          <w:numId w:val="30"/>
        </w:numPr>
        <w:spacing w:after="120"/>
        <w:rPr>
          <w:rFonts w:cs="Arial"/>
          <w:bCs/>
          <w:iCs/>
        </w:rPr>
      </w:pPr>
      <w:r w:rsidRPr="00577CE9">
        <w:rPr>
          <w:rFonts w:cs="Arial"/>
          <w:bCs/>
          <w:iCs/>
        </w:rPr>
        <w:t xml:space="preserve">Summary of Training Record from the </w:t>
      </w:r>
      <w:r w:rsidR="00AE50F2" w:rsidRPr="00577CE9">
        <w:rPr>
          <w:rFonts w:cs="Arial"/>
          <w:bCs/>
          <w:iCs/>
        </w:rPr>
        <w:t>PGME office</w:t>
      </w:r>
      <w:r w:rsidRPr="00577CE9">
        <w:rPr>
          <w:rFonts w:cs="Arial"/>
          <w:bCs/>
          <w:iCs/>
        </w:rPr>
        <w:t xml:space="preserve"> (including leaves from the program) </w:t>
      </w:r>
    </w:p>
    <w:p w14:paraId="4F995C18" w14:textId="77777777" w:rsidR="00C045CC" w:rsidRPr="00577CE9" w:rsidRDefault="00C045CC" w:rsidP="00C045CC">
      <w:pPr>
        <w:pStyle w:val="ListParagraph"/>
        <w:numPr>
          <w:ilvl w:val="2"/>
          <w:numId w:val="30"/>
        </w:numPr>
        <w:spacing w:after="120"/>
        <w:rPr>
          <w:rFonts w:cs="Arial"/>
          <w:bCs/>
          <w:iCs/>
        </w:rPr>
      </w:pPr>
      <w:r w:rsidRPr="00577CE9">
        <w:rPr>
          <w:rFonts w:cs="Arial"/>
          <w:bCs/>
          <w:iCs/>
        </w:rPr>
        <w:t xml:space="preserve">Brief summary from the PGME </w:t>
      </w:r>
      <w:r w:rsidR="008E1637" w:rsidRPr="00577CE9">
        <w:rPr>
          <w:rFonts w:cs="Arial"/>
          <w:bCs/>
          <w:iCs/>
        </w:rPr>
        <w:t xml:space="preserve">office </w:t>
      </w:r>
      <w:r w:rsidRPr="00577CE9">
        <w:rPr>
          <w:rFonts w:cs="Arial"/>
          <w:bCs/>
          <w:iCs/>
        </w:rPr>
        <w:t>regarding any remediation and outcomes. If there are ongoing investigations/appeals in progress, the receiving program will be notified</w:t>
      </w:r>
    </w:p>
    <w:p w14:paraId="496ED7D0" w14:textId="0254E573" w:rsidR="00C045CC" w:rsidRPr="00577CE9" w:rsidRDefault="00C045CC" w:rsidP="00C045CC">
      <w:pPr>
        <w:pStyle w:val="ListParagraph"/>
        <w:numPr>
          <w:ilvl w:val="2"/>
          <w:numId w:val="30"/>
        </w:numPr>
        <w:spacing w:after="120"/>
        <w:rPr>
          <w:rFonts w:cs="Arial"/>
          <w:bCs/>
          <w:iCs/>
        </w:rPr>
      </w:pPr>
      <w:r w:rsidRPr="00577CE9">
        <w:rPr>
          <w:rFonts w:cs="Arial"/>
          <w:bCs/>
          <w:iCs/>
        </w:rPr>
        <w:t xml:space="preserve">The Resident will provide a </w:t>
      </w:r>
      <w:r w:rsidR="003430DE" w:rsidRPr="00577CE9">
        <w:rPr>
          <w:rFonts w:cs="Arial"/>
          <w:bCs/>
          <w:iCs/>
        </w:rPr>
        <w:t xml:space="preserve">current CV and a </w:t>
      </w:r>
      <w:r w:rsidRPr="00577CE9">
        <w:rPr>
          <w:rFonts w:cs="Arial"/>
          <w:bCs/>
          <w:iCs/>
        </w:rPr>
        <w:t xml:space="preserve">brief letter outlining </w:t>
      </w:r>
      <w:r w:rsidR="003430DE" w:rsidRPr="00577CE9">
        <w:rPr>
          <w:rFonts w:cs="Arial"/>
          <w:bCs/>
          <w:iCs/>
        </w:rPr>
        <w:t>their</w:t>
      </w:r>
      <w:r w:rsidRPr="00577CE9">
        <w:rPr>
          <w:rFonts w:cs="Arial"/>
          <w:bCs/>
          <w:iCs/>
        </w:rPr>
        <w:t xml:space="preserve"> request and the reason for the transfer</w:t>
      </w:r>
    </w:p>
    <w:p w14:paraId="6B20A3FD" w14:textId="77777777" w:rsidR="00700AE0" w:rsidRPr="00577CE9" w:rsidRDefault="00700AE0" w:rsidP="00D71889">
      <w:pPr>
        <w:pStyle w:val="ListParagraph"/>
        <w:numPr>
          <w:ilvl w:val="1"/>
          <w:numId w:val="31"/>
        </w:numPr>
        <w:spacing w:after="120"/>
        <w:rPr>
          <w:rFonts w:cs="Arial"/>
          <w:bCs/>
          <w:iCs/>
        </w:rPr>
      </w:pPr>
      <w:r w:rsidRPr="00577CE9">
        <w:rPr>
          <w:rFonts w:cs="Arial"/>
          <w:bCs/>
          <w:iCs/>
        </w:rPr>
        <w:t xml:space="preserve">The recipient program will review transfer applications to determine if they wish to offer an interview to any or all of the applicants. </w:t>
      </w:r>
      <w:r w:rsidR="00042974" w:rsidRPr="00577CE9">
        <w:rPr>
          <w:rFonts w:cs="Arial"/>
          <w:bCs/>
          <w:iCs/>
        </w:rPr>
        <w:t xml:space="preserve">Programs are not required to offer interviews to applicants. </w:t>
      </w:r>
      <w:r w:rsidR="00042974" w:rsidRPr="00577CE9">
        <w:rPr>
          <w:rFonts w:cs="Arial"/>
        </w:rPr>
        <w:t>An interview is not a guarantee of acceptance into the program</w:t>
      </w:r>
      <w:r w:rsidR="003E4926" w:rsidRPr="00577CE9">
        <w:rPr>
          <w:rFonts w:cs="Arial"/>
        </w:rPr>
        <w:t>.</w:t>
      </w:r>
      <w:r w:rsidR="00042974" w:rsidRPr="00577CE9">
        <w:rPr>
          <w:rFonts w:cs="Arial"/>
          <w:bCs/>
          <w:iCs/>
        </w:rPr>
        <w:t xml:space="preserve"> </w:t>
      </w:r>
    </w:p>
    <w:p w14:paraId="5E401A25" w14:textId="77777777" w:rsidR="00700AE0" w:rsidRPr="00577CE9" w:rsidRDefault="00700AE0" w:rsidP="00D71889">
      <w:pPr>
        <w:pStyle w:val="ListParagraph"/>
        <w:numPr>
          <w:ilvl w:val="1"/>
          <w:numId w:val="31"/>
        </w:numPr>
        <w:spacing w:after="120"/>
        <w:rPr>
          <w:rFonts w:cs="Arial"/>
          <w:bCs/>
          <w:iCs/>
        </w:rPr>
      </w:pPr>
      <w:r w:rsidRPr="00577CE9">
        <w:rPr>
          <w:rFonts w:cs="Arial"/>
          <w:bCs/>
          <w:iCs/>
        </w:rPr>
        <w:t xml:space="preserve">Programs are expected to follow a </w:t>
      </w:r>
      <w:r w:rsidR="003E4926" w:rsidRPr="00577CE9">
        <w:rPr>
          <w:rFonts w:cs="Arial"/>
          <w:bCs/>
          <w:iCs/>
        </w:rPr>
        <w:t xml:space="preserve">robust </w:t>
      </w:r>
      <w:r w:rsidRPr="00577CE9">
        <w:rPr>
          <w:rFonts w:cs="Arial"/>
          <w:bCs/>
          <w:iCs/>
        </w:rPr>
        <w:t>selection process similar to CaRMS to determine if a position will be offered.</w:t>
      </w:r>
    </w:p>
    <w:p w14:paraId="5C37D362" w14:textId="7BB405A4" w:rsidR="00C045CC" w:rsidRPr="00577CE9" w:rsidRDefault="00C045CC" w:rsidP="00D71889">
      <w:pPr>
        <w:pStyle w:val="ListParagraph"/>
        <w:numPr>
          <w:ilvl w:val="1"/>
          <w:numId w:val="31"/>
        </w:numPr>
        <w:spacing w:after="120"/>
        <w:rPr>
          <w:rFonts w:cs="Arial"/>
          <w:bCs/>
          <w:iCs/>
        </w:rPr>
      </w:pPr>
      <w:r w:rsidRPr="00577CE9">
        <w:rPr>
          <w:rFonts w:cs="Arial"/>
        </w:rPr>
        <w:t xml:space="preserve">Upon notification by the recipient program of a successful application, </w:t>
      </w:r>
      <w:r w:rsidR="00BA47DB" w:rsidRPr="00577CE9">
        <w:rPr>
          <w:rFonts w:cs="Arial"/>
        </w:rPr>
        <w:t>the</w:t>
      </w:r>
      <w:r w:rsidR="00700AE0" w:rsidRPr="00577CE9">
        <w:rPr>
          <w:rFonts w:cs="Arial"/>
        </w:rPr>
        <w:t xml:space="preserve"> PGME office will send a letter of appointment to the </w:t>
      </w:r>
      <w:r w:rsidR="003E4926" w:rsidRPr="00577CE9">
        <w:rPr>
          <w:rFonts w:cs="Arial"/>
        </w:rPr>
        <w:t>applicant</w:t>
      </w:r>
      <w:r w:rsidR="00700AE0" w:rsidRPr="00577CE9">
        <w:rPr>
          <w:rFonts w:cs="Arial"/>
        </w:rPr>
        <w:t xml:space="preserve"> for </w:t>
      </w:r>
      <w:r w:rsidR="003E4926" w:rsidRPr="00577CE9">
        <w:rPr>
          <w:rFonts w:cs="Arial"/>
        </w:rPr>
        <w:t xml:space="preserve">their </w:t>
      </w:r>
      <w:r w:rsidR="00700AE0" w:rsidRPr="00577CE9">
        <w:rPr>
          <w:rFonts w:cs="Arial"/>
        </w:rPr>
        <w:t>acceptance into the recipient program</w:t>
      </w:r>
      <w:r w:rsidR="003E4926" w:rsidRPr="00577CE9">
        <w:rPr>
          <w:rFonts w:cs="Arial"/>
        </w:rPr>
        <w:t>.</w:t>
      </w:r>
      <w:r w:rsidR="00671997" w:rsidRPr="00577CE9">
        <w:rPr>
          <w:rFonts w:cs="Arial"/>
        </w:rPr>
        <w:t xml:space="preserve"> </w:t>
      </w:r>
    </w:p>
    <w:p w14:paraId="64B53D8D" w14:textId="77777777" w:rsidR="00700AE0" w:rsidRPr="00577CE9" w:rsidRDefault="00700AE0" w:rsidP="00700AE0">
      <w:pPr>
        <w:pStyle w:val="ListParagraph"/>
        <w:numPr>
          <w:ilvl w:val="1"/>
          <w:numId w:val="31"/>
        </w:numPr>
        <w:spacing w:after="120"/>
        <w:rPr>
          <w:rFonts w:cs="Arial"/>
          <w:bCs/>
          <w:iCs/>
        </w:rPr>
      </w:pPr>
      <w:r w:rsidRPr="00577CE9">
        <w:rPr>
          <w:rFonts w:cs="Arial"/>
        </w:rPr>
        <w:t xml:space="preserve">Upon written </w:t>
      </w:r>
      <w:r w:rsidR="003E4926" w:rsidRPr="00577CE9">
        <w:rPr>
          <w:rFonts w:cs="Arial"/>
        </w:rPr>
        <w:t xml:space="preserve">confirmation of </w:t>
      </w:r>
      <w:r w:rsidRPr="00577CE9">
        <w:rPr>
          <w:rFonts w:cs="Arial"/>
        </w:rPr>
        <w:t xml:space="preserve">acceptance into the recipient program, the resident will provide written resignation to </w:t>
      </w:r>
      <w:r w:rsidR="00651D45" w:rsidRPr="00577CE9">
        <w:rPr>
          <w:rFonts w:cs="Arial"/>
        </w:rPr>
        <w:t>their home program director</w:t>
      </w:r>
      <w:r w:rsidRPr="00577CE9">
        <w:rPr>
          <w:rFonts w:cs="Arial"/>
        </w:rPr>
        <w:t xml:space="preserve"> in the time frame set out by the Collective Agreement, which is one calendar month.  A copy of the resignation letter must be sent to the PGME office. </w:t>
      </w:r>
    </w:p>
    <w:p w14:paraId="684C6576" w14:textId="77777777" w:rsidR="00C045CC" w:rsidRPr="00577CE9" w:rsidRDefault="00C045CC" w:rsidP="00C045CC">
      <w:pPr>
        <w:numPr>
          <w:ilvl w:val="1"/>
          <w:numId w:val="31"/>
        </w:numPr>
        <w:spacing w:after="120" w:line="240" w:lineRule="auto"/>
        <w:jc w:val="both"/>
        <w:rPr>
          <w:rFonts w:cs="Arial"/>
        </w:rPr>
      </w:pPr>
      <w:r w:rsidRPr="00577CE9">
        <w:rPr>
          <w:rFonts w:cs="Arial"/>
        </w:rPr>
        <w:t>It is strongly recommended that the current and recipient Program Directors agree to a mutually acceptable transfer date. Adverse effects on programs arising from transfer should be minimized.</w:t>
      </w:r>
    </w:p>
    <w:p w14:paraId="25518B87" w14:textId="4F2089B9" w:rsidR="002F15A3" w:rsidRPr="00577CE9" w:rsidRDefault="00B21397" w:rsidP="000252D0">
      <w:pPr>
        <w:pStyle w:val="ListParagraph"/>
        <w:numPr>
          <w:ilvl w:val="1"/>
          <w:numId w:val="31"/>
        </w:numPr>
        <w:spacing w:after="0" w:line="240" w:lineRule="auto"/>
        <w:jc w:val="both"/>
        <w:rPr>
          <w:rFonts w:cs="Arial"/>
        </w:rPr>
      </w:pPr>
      <w:r w:rsidRPr="00577CE9">
        <w:rPr>
          <w:rFonts w:cs="Arial"/>
          <w:bCs/>
          <w:iCs/>
        </w:rPr>
        <w:t>R</w:t>
      </w:r>
      <w:r w:rsidR="00EE7993" w:rsidRPr="00577CE9">
        <w:rPr>
          <w:rFonts w:cs="Arial"/>
          <w:bCs/>
          <w:iCs/>
        </w:rPr>
        <w:t xml:space="preserve">esident assessments will be provided by the home program if this is required to determine credit for training. The home program </w:t>
      </w:r>
      <w:r w:rsidRPr="00577CE9">
        <w:rPr>
          <w:rFonts w:cs="Arial"/>
          <w:bCs/>
          <w:iCs/>
        </w:rPr>
        <w:t>may</w:t>
      </w:r>
      <w:r w:rsidR="00EE7993" w:rsidRPr="00577CE9">
        <w:rPr>
          <w:rFonts w:cs="Arial"/>
          <w:bCs/>
          <w:iCs/>
        </w:rPr>
        <w:t xml:space="preserve"> provide </w:t>
      </w:r>
      <w:r w:rsidRPr="00577CE9">
        <w:rPr>
          <w:rFonts w:cs="Arial"/>
          <w:bCs/>
          <w:iCs/>
        </w:rPr>
        <w:t xml:space="preserve">and </w:t>
      </w:r>
      <w:r w:rsidR="00EE7993" w:rsidRPr="00577CE9">
        <w:rPr>
          <w:rFonts w:cs="Arial"/>
          <w:bCs/>
          <w:iCs/>
        </w:rPr>
        <w:t>vacation</w:t>
      </w:r>
      <w:r w:rsidRPr="00577CE9">
        <w:rPr>
          <w:rFonts w:cs="Arial"/>
          <w:bCs/>
          <w:iCs/>
        </w:rPr>
        <w:t xml:space="preserve"> and/or </w:t>
      </w:r>
      <w:r w:rsidR="00EE7993" w:rsidRPr="00577CE9">
        <w:rPr>
          <w:rFonts w:cs="Arial"/>
          <w:bCs/>
          <w:iCs/>
        </w:rPr>
        <w:t xml:space="preserve">sick leave </w:t>
      </w:r>
      <w:r w:rsidRPr="00577CE9">
        <w:rPr>
          <w:rFonts w:cs="Arial"/>
          <w:bCs/>
          <w:iCs/>
        </w:rPr>
        <w:t>accrual information to the recipient program for employment purposes.</w:t>
      </w:r>
    </w:p>
    <w:p w14:paraId="2E506157" w14:textId="77777777" w:rsidR="00B21397" w:rsidRPr="00577CE9" w:rsidRDefault="00B21397" w:rsidP="00B21397">
      <w:pPr>
        <w:pStyle w:val="ListParagraph"/>
        <w:spacing w:after="0" w:line="240" w:lineRule="auto"/>
        <w:jc w:val="both"/>
        <w:rPr>
          <w:rFonts w:cs="Arial"/>
        </w:rPr>
      </w:pPr>
    </w:p>
    <w:p w14:paraId="4462863F" w14:textId="77777777" w:rsidR="00EE052B" w:rsidRPr="00577CE9" w:rsidRDefault="006637B2" w:rsidP="002F15A3">
      <w:pPr>
        <w:pStyle w:val="ListParagraph"/>
        <w:numPr>
          <w:ilvl w:val="0"/>
          <w:numId w:val="22"/>
        </w:numPr>
        <w:spacing w:after="120" w:line="240" w:lineRule="auto"/>
        <w:jc w:val="both"/>
        <w:rPr>
          <w:rFonts w:cs="Arial"/>
          <w:b/>
        </w:rPr>
      </w:pPr>
      <w:r w:rsidRPr="00577CE9">
        <w:rPr>
          <w:rFonts w:cs="Arial"/>
          <w:b/>
        </w:rPr>
        <w:t xml:space="preserve">Transfer completion </w:t>
      </w:r>
    </w:p>
    <w:p w14:paraId="12C4EE50" w14:textId="77777777" w:rsidR="00F11882" w:rsidRPr="00577CE9" w:rsidRDefault="00F11882" w:rsidP="00F11882">
      <w:pPr>
        <w:pStyle w:val="ListParagraph"/>
        <w:numPr>
          <w:ilvl w:val="1"/>
          <w:numId w:val="22"/>
        </w:numPr>
        <w:jc w:val="both"/>
        <w:rPr>
          <w:rFonts w:cs="Arial"/>
        </w:rPr>
      </w:pPr>
      <w:r w:rsidRPr="00577CE9">
        <w:rPr>
          <w:rFonts w:cs="Arial"/>
        </w:rPr>
        <w:t>Residents must meet wit</w:t>
      </w:r>
      <w:r w:rsidR="00101314" w:rsidRPr="00577CE9">
        <w:rPr>
          <w:rFonts w:cs="Arial"/>
        </w:rPr>
        <w:t>h their original Program D</w:t>
      </w:r>
      <w:r w:rsidRPr="00577CE9">
        <w:rPr>
          <w:rFonts w:cs="Arial"/>
        </w:rPr>
        <w:t xml:space="preserve">irector to review outstanding responsibilities and expectations at least one month prior to transfer. These expectations should be outlined in writing and placed in the </w:t>
      </w:r>
      <w:r w:rsidR="004A6FD4" w:rsidRPr="00577CE9">
        <w:rPr>
          <w:rFonts w:cs="Arial"/>
        </w:rPr>
        <w:t>R</w:t>
      </w:r>
      <w:r w:rsidRPr="00577CE9">
        <w:rPr>
          <w:rFonts w:cs="Arial"/>
        </w:rPr>
        <w:t xml:space="preserve">esident’s file. A copy should be provided to the </w:t>
      </w:r>
      <w:r w:rsidR="004A6FD4" w:rsidRPr="00577CE9">
        <w:rPr>
          <w:rFonts w:cs="Arial"/>
        </w:rPr>
        <w:t>R</w:t>
      </w:r>
      <w:r w:rsidRPr="00577CE9">
        <w:rPr>
          <w:rFonts w:cs="Arial"/>
        </w:rPr>
        <w:t xml:space="preserve">esident. </w:t>
      </w:r>
    </w:p>
    <w:p w14:paraId="27F73B38" w14:textId="77777777" w:rsidR="001E42E3" w:rsidRPr="00577CE9" w:rsidRDefault="005B4F77" w:rsidP="00F11882">
      <w:pPr>
        <w:numPr>
          <w:ilvl w:val="1"/>
          <w:numId w:val="26"/>
        </w:numPr>
        <w:spacing w:after="120" w:line="240" w:lineRule="auto"/>
        <w:jc w:val="both"/>
        <w:rPr>
          <w:rFonts w:cs="Arial"/>
        </w:rPr>
      </w:pPr>
      <w:r w:rsidRPr="00577CE9">
        <w:rPr>
          <w:rFonts w:cs="Arial"/>
        </w:rPr>
        <w:t xml:space="preserve">It is expected that </w:t>
      </w:r>
      <w:r w:rsidR="004A6FD4" w:rsidRPr="00577CE9">
        <w:rPr>
          <w:rFonts w:cs="Arial"/>
        </w:rPr>
        <w:t>R</w:t>
      </w:r>
      <w:r w:rsidRPr="00577CE9">
        <w:rPr>
          <w:rFonts w:cs="Arial"/>
        </w:rPr>
        <w:t>esidents will act in a professional manner to fulfill all existing clinical and educational responsibilit</w:t>
      </w:r>
      <w:r w:rsidR="00AC3496" w:rsidRPr="00577CE9">
        <w:rPr>
          <w:rFonts w:cs="Arial"/>
        </w:rPr>
        <w:t xml:space="preserve">ies to their original program. </w:t>
      </w:r>
      <w:r w:rsidRPr="00577CE9">
        <w:rPr>
          <w:rFonts w:cs="Arial"/>
        </w:rPr>
        <w:t xml:space="preserve">This includes, but is not limited to: </w:t>
      </w:r>
    </w:p>
    <w:p w14:paraId="52A7AA1C" w14:textId="77777777" w:rsidR="001E42E3" w:rsidRPr="00577CE9" w:rsidRDefault="005B4F77" w:rsidP="001E42E3">
      <w:pPr>
        <w:pStyle w:val="ListParagraph"/>
        <w:numPr>
          <w:ilvl w:val="2"/>
          <w:numId w:val="25"/>
        </w:numPr>
        <w:spacing w:after="120" w:line="240" w:lineRule="auto"/>
        <w:jc w:val="both"/>
        <w:rPr>
          <w:rFonts w:cs="Arial"/>
        </w:rPr>
      </w:pPr>
      <w:r w:rsidRPr="00577CE9">
        <w:rPr>
          <w:rFonts w:cs="Arial"/>
        </w:rPr>
        <w:t>full participation in day to day clinical and academic activities wh</w:t>
      </w:r>
      <w:r w:rsidR="00C045CC" w:rsidRPr="00577CE9">
        <w:rPr>
          <w:rFonts w:cs="Arial"/>
        </w:rPr>
        <w:t>ile they remain in the program</w:t>
      </w:r>
    </w:p>
    <w:p w14:paraId="0535DB0D" w14:textId="77777777" w:rsidR="001E42E3" w:rsidRPr="00577CE9" w:rsidRDefault="005B4F77" w:rsidP="001E42E3">
      <w:pPr>
        <w:pStyle w:val="ListParagraph"/>
        <w:numPr>
          <w:ilvl w:val="2"/>
          <w:numId w:val="25"/>
        </w:numPr>
        <w:spacing w:after="120" w:line="240" w:lineRule="auto"/>
        <w:jc w:val="both"/>
        <w:rPr>
          <w:rFonts w:cs="Arial"/>
        </w:rPr>
      </w:pPr>
      <w:r w:rsidRPr="00577CE9">
        <w:rPr>
          <w:rFonts w:cs="Arial"/>
        </w:rPr>
        <w:t>completion of di</w:t>
      </w:r>
      <w:r w:rsidR="00AC3496" w:rsidRPr="00577CE9">
        <w:rPr>
          <w:rFonts w:cs="Arial"/>
        </w:rPr>
        <w:t>scharge summaries and operative/</w:t>
      </w:r>
      <w:r w:rsidR="00C045CC" w:rsidRPr="00577CE9">
        <w:rPr>
          <w:rFonts w:cs="Arial"/>
        </w:rPr>
        <w:t>procedure notes</w:t>
      </w:r>
    </w:p>
    <w:p w14:paraId="7E214441" w14:textId="77777777" w:rsidR="001E42E3" w:rsidRPr="00577CE9" w:rsidRDefault="005B4F77" w:rsidP="001E42E3">
      <w:pPr>
        <w:pStyle w:val="ListParagraph"/>
        <w:numPr>
          <w:ilvl w:val="2"/>
          <w:numId w:val="25"/>
        </w:numPr>
        <w:spacing w:after="120" w:line="240" w:lineRule="auto"/>
        <w:jc w:val="both"/>
        <w:rPr>
          <w:rFonts w:cs="Arial"/>
        </w:rPr>
      </w:pPr>
      <w:r w:rsidRPr="00577CE9">
        <w:rPr>
          <w:rFonts w:cs="Arial"/>
        </w:rPr>
        <w:t>on call re</w:t>
      </w:r>
      <w:r w:rsidR="00C045CC" w:rsidRPr="00577CE9">
        <w:rPr>
          <w:rFonts w:cs="Arial"/>
        </w:rPr>
        <w:t>sponsibilities</w:t>
      </w:r>
    </w:p>
    <w:p w14:paraId="5D447D34" w14:textId="77777777" w:rsidR="00F11882" w:rsidRPr="00577CE9" w:rsidRDefault="005B4F77" w:rsidP="001E42E3">
      <w:pPr>
        <w:pStyle w:val="ListParagraph"/>
        <w:numPr>
          <w:ilvl w:val="2"/>
          <w:numId w:val="25"/>
        </w:numPr>
        <w:spacing w:after="120" w:line="240" w:lineRule="auto"/>
        <w:jc w:val="both"/>
        <w:rPr>
          <w:rFonts w:cs="Arial"/>
        </w:rPr>
      </w:pPr>
      <w:r w:rsidRPr="00577CE9">
        <w:rPr>
          <w:rFonts w:cs="Arial"/>
        </w:rPr>
        <w:t>attendance and participation in scheduled academic round</w:t>
      </w:r>
      <w:r w:rsidR="00C045CC" w:rsidRPr="00577CE9">
        <w:rPr>
          <w:rFonts w:cs="Arial"/>
        </w:rPr>
        <w:t>s and teaching responsibilities</w:t>
      </w:r>
      <w:r w:rsidRPr="00577CE9">
        <w:rPr>
          <w:rFonts w:cs="Arial"/>
        </w:rPr>
        <w:t xml:space="preserve"> </w:t>
      </w:r>
    </w:p>
    <w:p w14:paraId="27841D04" w14:textId="77777777" w:rsidR="005B4F77" w:rsidRPr="00577CE9" w:rsidRDefault="005B4F77" w:rsidP="00F11882">
      <w:pPr>
        <w:pStyle w:val="ListParagraph"/>
        <w:numPr>
          <w:ilvl w:val="2"/>
          <w:numId w:val="25"/>
        </w:numPr>
        <w:spacing w:after="120" w:line="240" w:lineRule="auto"/>
        <w:ind w:left="1077" w:hanging="357"/>
        <w:contextualSpacing w:val="0"/>
        <w:jc w:val="both"/>
        <w:rPr>
          <w:rFonts w:cs="Arial"/>
        </w:rPr>
      </w:pPr>
      <w:r w:rsidRPr="00577CE9">
        <w:rPr>
          <w:rFonts w:cs="Arial"/>
        </w:rPr>
        <w:t xml:space="preserve">research reports etc.  </w:t>
      </w:r>
    </w:p>
    <w:p w14:paraId="1259F63A" w14:textId="77777777" w:rsidR="00F11882" w:rsidRPr="00577CE9" w:rsidRDefault="00F11882" w:rsidP="00F11882">
      <w:pPr>
        <w:numPr>
          <w:ilvl w:val="1"/>
          <w:numId w:val="27"/>
        </w:numPr>
        <w:spacing w:after="120" w:line="240" w:lineRule="auto"/>
        <w:jc w:val="both"/>
        <w:rPr>
          <w:rFonts w:cs="Arial"/>
        </w:rPr>
      </w:pPr>
      <w:r w:rsidRPr="00577CE9">
        <w:rPr>
          <w:rFonts w:cs="Arial"/>
        </w:rPr>
        <w:t xml:space="preserve">Residents should complete thorough transfer notes on all patients under their care and ensure direct communication with the </w:t>
      </w:r>
      <w:r w:rsidR="004A6FD4" w:rsidRPr="00577CE9">
        <w:rPr>
          <w:rFonts w:cs="Arial"/>
        </w:rPr>
        <w:t>R</w:t>
      </w:r>
      <w:r w:rsidRPr="00577CE9">
        <w:rPr>
          <w:rFonts w:cs="Arial"/>
        </w:rPr>
        <w:t>esident who will assume care of the patients.</w:t>
      </w:r>
    </w:p>
    <w:p w14:paraId="2047C565" w14:textId="77777777" w:rsidR="001E42E3" w:rsidRPr="00577CE9" w:rsidRDefault="001E42E3" w:rsidP="00F11882">
      <w:pPr>
        <w:numPr>
          <w:ilvl w:val="1"/>
          <w:numId w:val="27"/>
        </w:numPr>
        <w:spacing w:after="120" w:line="240" w:lineRule="auto"/>
        <w:jc w:val="both"/>
        <w:rPr>
          <w:rFonts w:cs="Arial"/>
        </w:rPr>
      </w:pPr>
      <w:r w:rsidRPr="00577CE9">
        <w:rPr>
          <w:rFonts w:cs="Arial"/>
        </w:rPr>
        <w:lastRenderedPageBreak/>
        <w:t>Education and vacation leave should not be granted during the notice period.</w:t>
      </w:r>
    </w:p>
    <w:p w14:paraId="327BB6CC" w14:textId="77777777" w:rsidR="00B21397" w:rsidRPr="00577CE9" w:rsidRDefault="0028573B" w:rsidP="00831638">
      <w:pPr>
        <w:pStyle w:val="ListParagraph"/>
        <w:numPr>
          <w:ilvl w:val="1"/>
          <w:numId w:val="27"/>
        </w:numPr>
        <w:ind w:left="714" w:hanging="357"/>
        <w:contextualSpacing w:val="0"/>
        <w:jc w:val="both"/>
        <w:rPr>
          <w:rFonts w:cs="Arial"/>
        </w:rPr>
      </w:pPr>
      <w:r w:rsidRPr="00577CE9">
        <w:rPr>
          <w:rFonts w:cs="Arial"/>
        </w:rPr>
        <w:t>The original Program D</w:t>
      </w:r>
      <w:r w:rsidR="005B4F77" w:rsidRPr="00577CE9">
        <w:rPr>
          <w:rFonts w:cs="Arial"/>
        </w:rPr>
        <w:t>irector will pro</w:t>
      </w:r>
      <w:r w:rsidRPr="00577CE9">
        <w:rPr>
          <w:rFonts w:cs="Arial"/>
        </w:rPr>
        <w:t>vide a letter to the receiving P</w:t>
      </w:r>
      <w:r w:rsidR="005B4F77" w:rsidRPr="00577CE9">
        <w:rPr>
          <w:rFonts w:cs="Arial"/>
        </w:rPr>
        <w:t>r</w:t>
      </w:r>
      <w:r w:rsidRPr="00577CE9">
        <w:rPr>
          <w:rFonts w:cs="Arial"/>
        </w:rPr>
        <w:t>ogram D</w:t>
      </w:r>
      <w:r w:rsidR="00AC3496" w:rsidRPr="00577CE9">
        <w:rPr>
          <w:rFonts w:cs="Arial"/>
        </w:rPr>
        <w:t>irector and the Associate</w:t>
      </w:r>
      <w:r w:rsidR="005B4F77" w:rsidRPr="00577CE9">
        <w:rPr>
          <w:rFonts w:cs="Arial"/>
        </w:rPr>
        <w:t xml:space="preserve"> Dean</w:t>
      </w:r>
      <w:r w:rsidR="00AC3496" w:rsidRPr="00577CE9">
        <w:rPr>
          <w:rFonts w:cs="Arial"/>
        </w:rPr>
        <w:t>, PGME</w:t>
      </w:r>
      <w:r w:rsidR="005B4F77" w:rsidRPr="00577CE9">
        <w:rPr>
          <w:rFonts w:cs="Arial"/>
        </w:rPr>
        <w:t xml:space="preserve"> attesting to the fact that the </w:t>
      </w:r>
      <w:r w:rsidR="004A6FD4" w:rsidRPr="00577CE9">
        <w:rPr>
          <w:rFonts w:cs="Arial"/>
        </w:rPr>
        <w:t xml:space="preserve">Resident </w:t>
      </w:r>
      <w:r w:rsidR="005B4F77" w:rsidRPr="00577CE9">
        <w:rPr>
          <w:rFonts w:cs="Arial"/>
        </w:rPr>
        <w:t>has satisfactorily completed all outstanding duties within their original progr</w:t>
      </w:r>
      <w:r w:rsidR="00AC3496" w:rsidRPr="00577CE9">
        <w:rPr>
          <w:rFonts w:cs="Arial"/>
        </w:rPr>
        <w:t>am within 3</w:t>
      </w:r>
      <w:r w:rsidR="00F11882" w:rsidRPr="00577CE9">
        <w:rPr>
          <w:rFonts w:cs="Arial"/>
        </w:rPr>
        <w:t>0 days of transfer.</w:t>
      </w:r>
      <w:r w:rsidR="0096340B" w:rsidRPr="00577CE9">
        <w:rPr>
          <w:rFonts w:cs="Arial"/>
        </w:rPr>
        <w:t xml:space="preserve">  </w:t>
      </w:r>
      <w:r w:rsidR="0096340B" w:rsidRPr="00577CE9">
        <w:rPr>
          <w:rFonts w:cs="Arial"/>
        </w:rPr>
        <w:br/>
      </w:r>
    </w:p>
    <w:p w14:paraId="69B560A4" w14:textId="538BBA6D" w:rsidR="005B4F77" w:rsidRPr="00577CE9" w:rsidRDefault="005B4F77" w:rsidP="00831638">
      <w:pPr>
        <w:pStyle w:val="ListParagraph"/>
        <w:numPr>
          <w:ilvl w:val="1"/>
          <w:numId w:val="27"/>
        </w:numPr>
        <w:ind w:left="714" w:hanging="357"/>
        <w:contextualSpacing w:val="0"/>
        <w:jc w:val="both"/>
        <w:rPr>
          <w:rFonts w:cs="Arial"/>
        </w:rPr>
      </w:pPr>
      <w:r w:rsidRPr="00577CE9">
        <w:rPr>
          <w:rFonts w:cs="Arial"/>
        </w:rPr>
        <w:t xml:space="preserve">If a </w:t>
      </w:r>
      <w:r w:rsidR="004A6FD4" w:rsidRPr="00577CE9">
        <w:rPr>
          <w:rFonts w:cs="Arial"/>
        </w:rPr>
        <w:t>R</w:t>
      </w:r>
      <w:r w:rsidRPr="00577CE9">
        <w:rPr>
          <w:rFonts w:cs="Arial"/>
        </w:rPr>
        <w:t>esident fails to fulfi</w:t>
      </w:r>
      <w:r w:rsidR="0028573B" w:rsidRPr="00577CE9">
        <w:rPr>
          <w:rFonts w:cs="Arial"/>
        </w:rPr>
        <w:t>ll these responsibilities, the Program D</w:t>
      </w:r>
      <w:r w:rsidRPr="00577CE9">
        <w:rPr>
          <w:rFonts w:cs="Arial"/>
        </w:rPr>
        <w:t xml:space="preserve">irector should outline how the </w:t>
      </w:r>
      <w:r w:rsidR="004A6FD4" w:rsidRPr="00577CE9">
        <w:rPr>
          <w:rFonts w:cs="Arial"/>
        </w:rPr>
        <w:t>R</w:t>
      </w:r>
      <w:r w:rsidRPr="00577CE9">
        <w:rPr>
          <w:rFonts w:cs="Arial"/>
        </w:rPr>
        <w:t>esident has failed to meet the agreed upon expec</w:t>
      </w:r>
      <w:r w:rsidR="00AC3496" w:rsidRPr="00577CE9">
        <w:rPr>
          <w:rFonts w:cs="Arial"/>
        </w:rPr>
        <w:t xml:space="preserve">tations. </w:t>
      </w:r>
      <w:r w:rsidRPr="00577CE9">
        <w:rPr>
          <w:rFonts w:cs="Arial"/>
        </w:rPr>
        <w:t>Failure to fulfill the responsibilities discussed above is a breach of professionalism and will result in a report a</w:t>
      </w:r>
      <w:r w:rsidR="00976C87" w:rsidRPr="00577CE9">
        <w:rPr>
          <w:rFonts w:cs="Arial"/>
        </w:rPr>
        <w:t xml:space="preserve">ppended to the </w:t>
      </w:r>
      <w:r w:rsidR="004A6FD4" w:rsidRPr="00577CE9">
        <w:rPr>
          <w:rFonts w:cs="Arial"/>
        </w:rPr>
        <w:t>R</w:t>
      </w:r>
      <w:r w:rsidR="00976C87" w:rsidRPr="00577CE9">
        <w:rPr>
          <w:rFonts w:cs="Arial"/>
        </w:rPr>
        <w:t xml:space="preserve">esident’s file. </w:t>
      </w:r>
    </w:p>
    <w:p w14:paraId="6E49501D" w14:textId="77777777" w:rsidR="00F11882" w:rsidRPr="00577CE9" w:rsidRDefault="00F11882" w:rsidP="00F11882">
      <w:pPr>
        <w:pStyle w:val="ListParagraph"/>
        <w:numPr>
          <w:ilvl w:val="1"/>
          <w:numId w:val="27"/>
        </w:numPr>
        <w:ind w:left="714" w:hanging="357"/>
        <w:contextualSpacing w:val="0"/>
        <w:jc w:val="both"/>
        <w:rPr>
          <w:rFonts w:cs="Arial"/>
        </w:rPr>
      </w:pPr>
      <w:r w:rsidRPr="00577CE9">
        <w:rPr>
          <w:rFonts w:cs="Arial"/>
        </w:rPr>
        <w:t xml:space="preserve">Any outstanding evaluations of the </w:t>
      </w:r>
      <w:r w:rsidR="004A6FD4" w:rsidRPr="00577CE9">
        <w:rPr>
          <w:rFonts w:cs="Arial"/>
        </w:rPr>
        <w:t>R</w:t>
      </w:r>
      <w:r w:rsidRPr="00577CE9">
        <w:rPr>
          <w:rFonts w:cs="Arial"/>
        </w:rPr>
        <w:t>esident must be submitted before the transfer can occur. The final evaluations and a summ</w:t>
      </w:r>
      <w:r w:rsidR="0028573B" w:rsidRPr="00577CE9">
        <w:rPr>
          <w:rFonts w:cs="Arial"/>
        </w:rPr>
        <w:t>ative report from the original Program D</w:t>
      </w:r>
      <w:r w:rsidRPr="00577CE9">
        <w:rPr>
          <w:rFonts w:cs="Arial"/>
        </w:rPr>
        <w:t xml:space="preserve">irector must be completed within 30 days of the </w:t>
      </w:r>
      <w:r w:rsidR="004A6FD4" w:rsidRPr="00577CE9">
        <w:rPr>
          <w:rFonts w:cs="Arial"/>
        </w:rPr>
        <w:t>R</w:t>
      </w:r>
      <w:r w:rsidRPr="00577CE9">
        <w:rPr>
          <w:rFonts w:cs="Arial"/>
        </w:rPr>
        <w:t xml:space="preserve">esidents last day in the program. Outstanding evaluations of </w:t>
      </w:r>
      <w:r w:rsidR="004A6FD4" w:rsidRPr="00577CE9">
        <w:rPr>
          <w:rFonts w:cs="Arial"/>
        </w:rPr>
        <w:t>F</w:t>
      </w:r>
      <w:r w:rsidRPr="00577CE9">
        <w:rPr>
          <w:rFonts w:cs="Arial"/>
        </w:rPr>
        <w:t xml:space="preserve">aculty and rotations by the </w:t>
      </w:r>
      <w:r w:rsidR="004A6FD4" w:rsidRPr="00577CE9">
        <w:rPr>
          <w:rFonts w:cs="Arial"/>
        </w:rPr>
        <w:t>R</w:t>
      </w:r>
      <w:r w:rsidRPr="00577CE9">
        <w:rPr>
          <w:rFonts w:cs="Arial"/>
        </w:rPr>
        <w:t>esident should be completed and submitted to the program within 30 days of their last day in the program.</w:t>
      </w:r>
    </w:p>
    <w:p w14:paraId="0D934EE4" w14:textId="77777777" w:rsidR="00E66CD5" w:rsidRPr="00577CE9" w:rsidRDefault="00E66CD5" w:rsidP="00E66CD5">
      <w:pPr>
        <w:spacing w:after="0"/>
        <w:rPr>
          <w:b/>
        </w:rPr>
      </w:pPr>
    </w:p>
    <w:p w14:paraId="58A63BFE" w14:textId="77777777" w:rsidR="00C045CC" w:rsidRPr="00577CE9" w:rsidRDefault="00C045CC" w:rsidP="00E66CD5">
      <w:pPr>
        <w:spacing w:after="0"/>
        <w:rPr>
          <w:b/>
        </w:rPr>
      </w:pPr>
    </w:p>
    <w:p w14:paraId="7C586339" w14:textId="77777777" w:rsidR="00E66CD5" w:rsidRPr="00577CE9" w:rsidRDefault="003A1870" w:rsidP="00397A1B">
      <w:pPr>
        <w:pStyle w:val="Heading1"/>
        <w:numPr>
          <w:ilvl w:val="0"/>
          <w:numId w:val="0"/>
        </w:numPr>
      </w:pPr>
      <w:r w:rsidRPr="00577CE9">
        <w:t xml:space="preserve">7. </w:t>
      </w:r>
      <w:r w:rsidR="00397A1B" w:rsidRPr="00577CE9">
        <w:t xml:space="preserve">FORMS AND TEMPLATES </w:t>
      </w:r>
    </w:p>
    <w:p w14:paraId="65E38DBF" w14:textId="77777777" w:rsidR="00C47E4A" w:rsidRPr="00577CE9" w:rsidRDefault="00C47E4A" w:rsidP="00C47E4A">
      <w:pPr>
        <w:pStyle w:val="ListParagraph"/>
        <w:spacing w:after="0"/>
        <w:ind w:left="0"/>
        <w:rPr>
          <w:b/>
          <w:u w:val="single"/>
        </w:rPr>
      </w:pPr>
      <w:r w:rsidRPr="00577CE9">
        <w:rPr>
          <w:b/>
          <w:u w:val="single"/>
        </w:rPr>
        <w:t xml:space="preserve">Process outline </w:t>
      </w:r>
    </w:p>
    <w:p w14:paraId="65C1C4F5" w14:textId="77777777" w:rsidR="00C47E4A" w:rsidRPr="00577CE9" w:rsidRDefault="00C47E4A" w:rsidP="00C47E4A">
      <w:pPr>
        <w:spacing w:after="0"/>
        <w:rPr>
          <w:rFonts w:cs="Arial"/>
        </w:rPr>
      </w:pPr>
    </w:p>
    <w:p w14:paraId="55ADCC69" w14:textId="77777777" w:rsidR="00C47E4A" w:rsidRPr="00577CE9" w:rsidRDefault="00C47E4A" w:rsidP="00C47E4A">
      <w:pPr>
        <w:spacing w:after="0" w:line="240" w:lineRule="auto"/>
        <w:jc w:val="center"/>
        <w:rPr>
          <w:rFonts w:cs="Arial"/>
        </w:rPr>
      </w:pPr>
      <w:r w:rsidRPr="00577CE9">
        <w:rPr>
          <w:rFonts w:cs="Arial"/>
        </w:rPr>
        <w:t>Resident contemplates transfer</w:t>
      </w:r>
    </w:p>
    <w:p w14:paraId="0787B715" w14:textId="77777777" w:rsidR="00C47E4A" w:rsidRPr="00577CE9" w:rsidRDefault="00C47E4A" w:rsidP="00C47E4A">
      <w:pPr>
        <w:spacing w:after="0" w:line="240" w:lineRule="auto"/>
        <w:jc w:val="center"/>
        <w:rPr>
          <w:rFonts w:cs="Arial"/>
        </w:rPr>
      </w:pPr>
      <w:r w:rsidRPr="00577CE9">
        <w:rPr>
          <w:rFonts w:cs="Arial"/>
        </w:rPr>
        <w:sym w:font="Symbol" w:char="F0AF"/>
      </w:r>
    </w:p>
    <w:p w14:paraId="7C87596C" w14:textId="77777777" w:rsidR="00C47E4A" w:rsidRPr="00577CE9" w:rsidRDefault="00C47E4A" w:rsidP="00C47E4A">
      <w:pPr>
        <w:spacing w:after="0" w:line="240" w:lineRule="auto"/>
        <w:jc w:val="center"/>
        <w:rPr>
          <w:rFonts w:cs="Arial"/>
        </w:rPr>
      </w:pPr>
      <w:r w:rsidRPr="00577CE9">
        <w:rPr>
          <w:rFonts w:cs="Arial"/>
          <w:b/>
        </w:rPr>
        <w:t>Preli</w:t>
      </w:r>
      <w:r w:rsidR="00C57989" w:rsidRPr="00577CE9">
        <w:rPr>
          <w:rFonts w:cs="Arial"/>
          <w:b/>
        </w:rPr>
        <w:t xml:space="preserve">minary discussion with </w:t>
      </w:r>
      <w:r w:rsidR="00AE50F2" w:rsidRPr="00577CE9">
        <w:rPr>
          <w:rFonts w:cs="Arial"/>
          <w:b/>
        </w:rPr>
        <w:t>Director of Transfers</w:t>
      </w:r>
      <w:r w:rsidR="00C57989" w:rsidRPr="00577CE9">
        <w:rPr>
          <w:rFonts w:cs="Arial"/>
        </w:rPr>
        <w:t xml:space="preserve">/delegate </w:t>
      </w:r>
      <w:r w:rsidRPr="00577CE9">
        <w:rPr>
          <w:rFonts w:cs="Arial"/>
        </w:rPr>
        <w:t>(confidential)</w:t>
      </w:r>
    </w:p>
    <w:p w14:paraId="6F7E784C" w14:textId="77777777" w:rsidR="00C47E4A" w:rsidRPr="00577CE9" w:rsidRDefault="00C47E4A" w:rsidP="00C47E4A">
      <w:pPr>
        <w:spacing w:after="0" w:line="240" w:lineRule="auto"/>
        <w:jc w:val="center"/>
        <w:rPr>
          <w:rFonts w:cs="Arial"/>
        </w:rPr>
      </w:pPr>
      <w:r w:rsidRPr="00577CE9">
        <w:rPr>
          <w:rFonts w:cs="Arial"/>
        </w:rPr>
        <w:sym w:font="Symbol" w:char="F0AF"/>
      </w:r>
    </w:p>
    <w:p w14:paraId="61D9E362" w14:textId="77777777" w:rsidR="00C47E4A" w:rsidRPr="00577CE9" w:rsidRDefault="00C47E4A" w:rsidP="00A37D22">
      <w:pPr>
        <w:spacing w:after="0" w:line="240" w:lineRule="auto"/>
        <w:jc w:val="center"/>
        <w:rPr>
          <w:rFonts w:cs="Arial"/>
        </w:rPr>
      </w:pPr>
      <w:r w:rsidRPr="00577CE9">
        <w:rPr>
          <w:rFonts w:cs="Arial"/>
        </w:rPr>
        <w:t xml:space="preserve">If </w:t>
      </w:r>
      <w:r w:rsidR="004A6FD4" w:rsidRPr="00577CE9">
        <w:rPr>
          <w:rFonts w:cs="Arial"/>
        </w:rPr>
        <w:t>R</w:t>
      </w:r>
      <w:r w:rsidRPr="00577CE9">
        <w:rPr>
          <w:rFonts w:cs="Arial"/>
        </w:rPr>
        <w:t>esident wishes to proceed</w:t>
      </w:r>
      <w:r w:rsidR="00F82BEC" w:rsidRPr="00577CE9">
        <w:rPr>
          <w:rFonts w:cs="Arial"/>
        </w:rPr>
        <w:t>,</w:t>
      </w:r>
      <w:r w:rsidR="00A37D22" w:rsidRPr="00577CE9">
        <w:rPr>
          <w:rFonts w:cs="Arial"/>
        </w:rPr>
        <w:t xml:space="preserve"> </w:t>
      </w:r>
      <w:r w:rsidR="00AE50F2" w:rsidRPr="00577CE9">
        <w:rPr>
          <w:rFonts w:cs="Arial"/>
        </w:rPr>
        <w:t>Director of Transfers</w:t>
      </w:r>
      <w:r w:rsidR="00C57989" w:rsidRPr="00577CE9">
        <w:rPr>
          <w:rFonts w:cs="Arial"/>
        </w:rPr>
        <w:t>/delegate</w:t>
      </w:r>
      <w:r w:rsidRPr="00577CE9">
        <w:rPr>
          <w:rFonts w:cs="Arial"/>
        </w:rPr>
        <w:t xml:space="preserve"> determines if position </w:t>
      </w:r>
      <w:r w:rsidR="00DE6DBB" w:rsidRPr="00577CE9">
        <w:rPr>
          <w:rFonts w:cs="Arial"/>
        </w:rPr>
        <w:br/>
      </w:r>
      <w:r w:rsidR="00A37D22" w:rsidRPr="00577CE9">
        <w:rPr>
          <w:rFonts w:cs="Arial"/>
        </w:rPr>
        <w:t>and/</w:t>
      </w:r>
      <w:r w:rsidRPr="00577CE9">
        <w:rPr>
          <w:rFonts w:cs="Arial"/>
        </w:rPr>
        <w:t>or funding i</w:t>
      </w:r>
      <w:r w:rsidR="00F82BEC" w:rsidRPr="00577CE9">
        <w:rPr>
          <w:rFonts w:cs="Arial"/>
        </w:rPr>
        <w:t>s available to support transfer</w:t>
      </w:r>
      <w:r w:rsidR="00DE6DBB" w:rsidRPr="00577CE9">
        <w:rPr>
          <w:rFonts w:cs="Arial"/>
        </w:rPr>
        <w:t xml:space="preserve"> and informs resident</w:t>
      </w:r>
    </w:p>
    <w:p w14:paraId="7EF51677" w14:textId="77777777" w:rsidR="00C47E4A" w:rsidRPr="00577CE9" w:rsidRDefault="00C47E4A" w:rsidP="00C47E4A">
      <w:pPr>
        <w:spacing w:after="0" w:line="240" w:lineRule="auto"/>
        <w:jc w:val="center"/>
        <w:rPr>
          <w:rFonts w:cs="Arial"/>
        </w:rPr>
      </w:pPr>
      <w:r w:rsidRPr="00577CE9">
        <w:rPr>
          <w:rFonts w:cs="Arial"/>
        </w:rPr>
        <w:sym w:font="Symbol" w:char="F0AF"/>
      </w:r>
    </w:p>
    <w:p w14:paraId="2C15A16C" w14:textId="71DE94A8" w:rsidR="00C47E4A" w:rsidRPr="00577CE9" w:rsidRDefault="00C47E4A" w:rsidP="00F82BEC">
      <w:pPr>
        <w:spacing w:after="0" w:line="240" w:lineRule="auto"/>
        <w:jc w:val="center"/>
        <w:rPr>
          <w:rFonts w:cs="Arial"/>
        </w:rPr>
      </w:pPr>
      <w:r w:rsidRPr="00577CE9">
        <w:rPr>
          <w:rFonts w:cs="Arial"/>
        </w:rPr>
        <w:t>Resident wishes to proceed with transfer</w:t>
      </w:r>
      <w:r w:rsidR="00DE6DBB" w:rsidRPr="00577CE9">
        <w:rPr>
          <w:rFonts w:cs="Arial"/>
        </w:rPr>
        <w:t xml:space="preserve"> and</w:t>
      </w:r>
      <w:r w:rsidRPr="00577CE9">
        <w:rPr>
          <w:rFonts w:cs="Arial"/>
        </w:rPr>
        <w:t xml:space="preserve"> submits a </w:t>
      </w:r>
      <w:r w:rsidR="00DE6DBB" w:rsidRPr="00577CE9">
        <w:rPr>
          <w:rFonts w:cs="Arial"/>
        </w:rPr>
        <w:t>completed</w:t>
      </w:r>
      <w:r w:rsidR="00DE6DBB" w:rsidRPr="00577CE9">
        <w:rPr>
          <w:rFonts w:cs="Arial"/>
          <w:b/>
        </w:rPr>
        <w:t xml:space="preserve"> </w:t>
      </w:r>
      <w:r w:rsidR="00DE6DBB" w:rsidRPr="00577CE9">
        <w:rPr>
          <w:rFonts w:cs="Arial"/>
          <w:b/>
        </w:rPr>
        <w:br/>
      </w:r>
      <w:r w:rsidR="00DE6DBB" w:rsidRPr="00577CE9">
        <w:rPr>
          <w:rFonts w:cs="Arial"/>
        </w:rPr>
        <w:t>Internal Transfer Consent Form</w:t>
      </w:r>
      <w:r w:rsidRPr="00577CE9">
        <w:rPr>
          <w:rFonts w:cs="Arial"/>
        </w:rPr>
        <w:t xml:space="preserve"> to </w:t>
      </w:r>
      <w:r w:rsidR="00AE50F2" w:rsidRPr="00577CE9">
        <w:rPr>
          <w:rFonts w:cs="Arial"/>
        </w:rPr>
        <w:t xml:space="preserve">Director of </w:t>
      </w:r>
      <w:r w:rsidR="00856B50" w:rsidRPr="00577CE9">
        <w:rPr>
          <w:rFonts w:cs="Arial"/>
        </w:rPr>
        <w:t>Transfers/delegate</w:t>
      </w:r>
    </w:p>
    <w:p w14:paraId="54DE786F" w14:textId="77777777" w:rsidR="00C47E4A" w:rsidRPr="00577CE9" w:rsidRDefault="00C47E4A" w:rsidP="00A37D22">
      <w:pPr>
        <w:spacing w:after="0" w:line="240" w:lineRule="auto"/>
        <w:jc w:val="center"/>
        <w:rPr>
          <w:rFonts w:cs="Arial"/>
        </w:rPr>
      </w:pPr>
      <w:r w:rsidRPr="00577CE9">
        <w:rPr>
          <w:rFonts w:cs="Arial"/>
        </w:rPr>
        <w:sym w:font="Symbol" w:char="F0AF"/>
      </w:r>
    </w:p>
    <w:p w14:paraId="75BF301C" w14:textId="02F9E1CD" w:rsidR="00C47E4A" w:rsidRPr="00577CE9" w:rsidRDefault="00C47E4A" w:rsidP="00A37D22">
      <w:pPr>
        <w:spacing w:after="0" w:line="240" w:lineRule="auto"/>
        <w:jc w:val="center"/>
        <w:rPr>
          <w:rFonts w:cs="Arial"/>
          <w:b/>
        </w:rPr>
      </w:pPr>
      <w:r w:rsidRPr="00577CE9">
        <w:rPr>
          <w:rFonts w:cs="Arial"/>
        </w:rPr>
        <w:t xml:space="preserve">Resident </w:t>
      </w:r>
      <w:r w:rsidR="00DC6E91" w:rsidRPr="00577CE9">
        <w:rPr>
          <w:rFonts w:cs="Arial"/>
        </w:rPr>
        <w:t>provides documents to PGME office for</w:t>
      </w:r>
      <w:r w:rsidRPr="00577CE9">
        <w:rPr>
          <w:rFonts w:cs="Arial"/>
          <w:b/>
        </w:rPr>
        <w:t xml:space="preserve"> formal application to program</w:t>
      </w:r>
    </w:p>
    <w:p w14:paraId="42A590B1" w14:textId="77777777" w:rsidR="00DC6E91" w:rsidRPr="00577CE9" w:rsidRDefault="00DC6E91" w:rsidP="00DC6E91">
      <w:pPr>
        <w:spacing w:after="0" w:line="240" w:lineRule="auto"/>
        <w:jc w:val="center"/>
        <w:rPr>
          <w:rFonts w:cs="Arial"/>
        </w:rPr>
      </w:pPr>
      <w:r w:rsidRPr="00577CE9">
        <w:rPr>
          <w:rFonts w:cs="Arial"/>
        </w:rPr>
        <w:sym w:font="Symbol" w:char="F0AF"/>
      </w:r>
    </w:p>
    <w:p w14:paraId="64ACAD24" w14:textId="1A24EED5" w:rsidR="00DC6E91" w:rsidRPr="00577CE9" w:rsidRDefault="00DC6E91" w:rsidP="00DC6E91">
      <w:pPr>
        <w:spacing w:after="0" w:line="240" w:lineRule="auto"/>
        <w:jc w:val="center"/>
        <w:rPr>
          <w:rFonts w:cs="Arial"/>
        </w:rPr>
      </w:pPr>
      <w:r w:rsidRPr="00577CE9">
        <w:rPr>
          <w:rFonts w:cs="Arial"/>
        </w:rPr>
        <w:t>PGME office send</w:t>
      </w:r>
      <w:r w:rsidR="00682784" w:rsidRPr="00577CE9">
        <w:rPr>
          <w:rFonts w:cs="Arial"/>
        </w:rPr>
        <w:t>s</w:t>
      </w:r>
      <w:r w:rsidRPr="00577CE9">
        <w:rPr>
          <w:rFonts w:cs="Arial"/>
        </w:rPr>
        <w:t xml:space="preserve"> application to program</w:t>
      </w:r>
    </w:p>
    <w:p w14:paraId="4F7B2BEC" w14:textId="77777777" w:rsidR="00DC6E91" w:rsidRPr="00577CE9" w:rsidRDefault="00DC6E91" w:rsidP="00DC6E91">
      <w:pPr>
        <w:spacing w:after="0" w:line="240" w:lineRule="auto"/>
        <w:jc w:val="center"/>
        <w:rPr>
          <w:rFonts w:cs="Arial"/>
        </w:rPr>
      </w:pPr>
      <w:r w:rsidRPr="00577CE9">
        <w:rPr>
          <w:rFonts w:cs="Arial"/>
        </w:rPr>
        <w:sym w:font="Symbol" w:char="F0AF"/>
      </w:r>
    </w:p>
    <w:p w14:paraId="4350E183" w14:textId="7A40806A" w:rsidR="00DC6E91" w:rsidRPr="00577CE9" w:rsidRDefault="00DC6E91" w:rsidP="00DC6E91">
      <w:pPr>
        <w:spacing w:after="0" w:line="240" w:lineRule="auto"/>
        <w:jc w:val="center"/>
        <w:rPr>
          <w:rFonts w:cs="Arial"/>
        </w:rPr>
      </w:pPr>
      <w:r w:rsidRPr="00577CE9">
        <w:rPr>
          <w:rFonts w:cs="Arial"/>
        </w:rPr>
        <w:t xml:space="preserve">Program may offer interview to resident to determine suitability/acceptability to program </w:t>
      </w:r>
      <w:r w:rsidR="00544455" w:rsidRPr="00577CE9">
        <w:rPr>
          <w:rFonts w:cs="Arial"/>
        </w:rPr>
        <w:br/>
      </w:r>
      <w:r w:rsidRPr="00577CE9">
        <w:rPr>
          <w:rFonts w:cs="Arial"/>
        </w:rPr>
        <w:t>(Programs do not have to offer inter</w:t>
      </w:r>
      <w:r w:rsidR="00544455" w:rsidRPr="00577CE9">
        <w:rPr>
          <w:rFonts w:cs="Arial"/>
        </w:rPr>
        <w:t>vi</w:t>
      </w:r>
      <w:r w:rsidRPr="00577CE9">
        <w:rPr>
          <w:rFonts w:cs="Arial"/>
        </w:rPr>
        <w:t xml:space="preserve">ews; an interview </w:t>
      </w:r>
      <w:r w:rsidR="005B2635" w:rsidRPr="00577CE9">
        <w:rPr>
          <w:rFonts w:cs="Arial"/>
        </w:rPr>
        <w:br/>
      </w:r>
      <w:r w:rsidRPr="00577CE9">
        <w:rPr>
          <w:rFonts w:cs="Arial"/>
        </w:rPr>
        <w:t>is not a guarantee of acceptance into the program)</w:t>
      </w:r>
    </w:p>
    <w:p w14:paraId="10E84432" w14:textId="77777777" w:rsidR="00DC6E91" w:rsidRPr="00577CE9" w:rsidRDefault="00DC6E91" w:rsidP="00DC6E91">
      <w:pPr>
        <w:spacing w:after="0" w:line="240" w:lineRule="auto"/>
        <w:jc w:val="center"/>
        <w:rPr>
          <w:rFonts w:cs="Arial"/>
        </w:rPr>
      </w:pPr>
    </w:p>
    <w:p w14:paraId="398CF154" w14:textId="77777777" w:rsidR="00DC6E91" w:rsidRPr="00577CE9" w:rsidRDefault="00DC6E91" w:rsidP="00A37D22">
      <w:pPr>
        <w:spacing w:after="0" w:line="240" w:lineRule="auto"/>
        <w:jc w:val="center"/>
        <w:rPr>
          <w:rFonts w:cs="Arial"/>
        </w:rPr>
      </w:pPr>
      <w:r w:rsidRPr="00577CE9">
        <w:rPr>
          <w:rFonts w:cs="Arial"/>
        </w:rPr>
        <w:sym w:font="Symbol" w:char="F0AF"/>
      </w:r>
    </w:p>
    <w:p w14:paraId="47437595" w14:textId="77777777" w:rsidR="00DC6E91" w:rsidRPr="00577CE9" w:rsidRDefault="00DC6E91" w:rsidP="00DC6E91">
      <w:pPr>
        <w:spacing w:after="0" w:line="240" w:lineRule="auto"/>
        <w:jc w:val="center"/>
        <w:rPr>
          <w:rFonts w:cs="Arial"/>
        </w:rPr>
      </w:pPr>
      <w:r w:rsidRPr="00577CE9">
        <w:rPr>
          <w:rFonts w:cs="Arial"/>
        </w:rPr>
        <w:t>Resident accepted / not accepted by program</w:t>
      </w:r>
    </w:p>
    <w:p w14:paraId="0202B784" w14:textId="77777777" w:rsidR="00DC6E91" w:rsidRPr="00577CE9" w:rsidRDefault="00DC6E91" w:rsidP="00DC6E91">
      <w:pPr>
        <w:spacing w:after="0" w:line="240" w:lineRule="auto"/>
        <w:jc w:val="center"/>
        <w:rPr>
          <w:rFonts w:cs="Arial"/>
        </w:rPr>
      </w:pPr>
      <w:r w:rsidRPr="00577CE9">
        <w:rPr>
          <w:rFonts w:cs="Arial"/>
        </w:rPr>
        <w:sym w:font="Symbol" w:char="F0AF"/>
      </w:r>
    </w:p>
    <w:p w14:paraId="3D46E306" w14:textId="77777777" w:rsidR="00DC6E91" w:rsidRPr="00577CE9" w:rsidRDefault="00DC6E91" w:rsidP="00DC6E91">
      <w:pPr>
        <w:spacing w:after="0" w:line="240" w:lineRule="auto"/>
        <w:jc w:val="center"/>
        <w:rPr>
          <w:rFonts w:cs="Arial"/>
        </w:rPr>
      </w:pPr>
    </w:p>
    <w:p w14:paraId="63802D21" w14:textId="0F47D49D" w:rsidR="00DC6E91" w:rsidRPr="00577CE9" w:rsidRDefault="00DC6E91" w:rsidP="00A37D22">
      <w:pPr>
        <w:spacing w:after="0" w:line="240" w:lineRule="auto"/>
        <w:jc w:val="center"/>
        <w:rPr>
          <w:rFonts w:cs="Arial"/>
        </w:rPr>
      </w:pPr>
      <w:r w:rsidRPr="00577CE9">
        <w:rPr>
          <w:rFonts w:cs="Arial"/>
        </w:rPr>
        <w:t xml:space="preserve">Program informs PGME office of their </w:t>
      </w:r>
      <w:r w:rsidR="009B3FDD" w:rsidRPr="00577CE9">
        <w:rPr>
          <w:rFonts w:cs="Arial"/>
        </w:rPr>
        <w:t xml:space="preserve">selection </w:t>
      </w:r>
      <w:r w:rsidRPr="00577CE9">
        <w:rPr>
          <w:rFonts w:cs="Arial"/>
        </w:rPr>
        <w:t>decision;</w:t>
      </w:r>
      <w:r w:rsidR="00BB1642" w:rsidRPr="00577CE9">
        <w:rPr>
          <w:rFonts w:cs="Arial"/>
        </w:rPr>
        <w:t xml:space="preserve"> if resident is accepted by program, </w:t>
      </w:r>
      <w:r w:rsidR="009B3FDD" w:rsidRPr="00577CE9">
        <w:rPr>
          <w:rFonts w:cs="Arial"/>
        </w:rPr>
        <w:br/>
      </w:r>
      <w:r w:rsidR="00BB1642" w:rsidRPr="00577CE9">
        <w:rPr>
          <w:rFonts w:cs="Arial"/>
        </w:rPr>
        <w:t>the</w:t>
      </w:r>
      <w:r w:rsidRPr="00577CE9">
        <w:rPr>
          <w:rFonts w:cs="Arial"/>
        </w:rPr>
        <w:t xml:space="preserve"> PGME office issues formal letter of </w:t>
      </w:r>
      <w:r w:rsidR="00BB1642" w:rsidRPr="00577CE9">
        <w:rPr>
          <w:rFonts w:cs="Arial"/>
        </w:rPr>
        <w:t>appointment</w:t>
      </w:r>
      <w:r w:rsidR="00DE7509" w:rsidRPr="00577CE9">
        <w:rPr>
          <w:rFonts w:cs="Arial"/>
        </w:rPr>
        <w:t xml:space="preserve">. </w:t>
      </w:r>
      <w:r w:rsidR="00C50B70" w:rsidRPr="00577CE9">
        <w:rPr>
          <w:rFonts w:cs="Arial"/>
        </w:rPr>
        <w:br/>
      </w:r>
      <w:r w:rsidR="00DE7509" w:rsidRPr="00577CE9">
        <w:rPr>
          <w:rFonts w:cs="Arial"/>
        </w:rPr>
        <w:lastRenderedPageBreak/>
        <w:t xml:space="preserve">(Program is responsible for informing residents who were not selected of the outcome </w:t>
      </w:r>
      <w:r w:rsidR="00F6603F" w:rsidRPr="00577CE9">
        <w:rPr>
          <w:rFonts w:cs="Arial"/>
        </w:rPr>
        <w:br/>
      </w:r>
      <w:r w:rsidR="00DE7509" w:rsidRPr="00577CE9">
        <w:rPr>
          <w:rFonts w:cs="Arial"/>
        </w:rPr>
        <w:t xml:space="preserve">of the selection </w:t>
      </w:r>
      <w:r w:rsidR="00F6603F" w:rsidRPr="00577CE9">
        <w:rPr>
          <w:rFonts w:cs="Arial"/>
        </w:rPr>
        <w:t>process</w:t>
      </w:r>
      <w:r w:rsidR="00DE7509" w:rsidRPr="00577CE9">
        <w:rPr>
          <w:rFonts w:cs="Arial"/>
        </w:rPr>
        <w:t>.</w:t>
      </w:r>
      <w:r w:rsidR="00C50B70" w:rsidRPr="00577CE9">
        <w:rPr>
          <w:rFonts w:cs="Arial"/>
        </w:rPr>
        <w:t xml:space="preserve"> Transfer selection decisions are not appealable.</w:t>
      </w:r>
      <w:r w:rsidR="00DE7509" w:rsidRPr="00577CE9">
        <w:rPr>
          <w:rFonts w:cs="Arial"/>
        </w:rPr>
        <w:t>)</w:t>
      </w:r>
    </w:p>
    <w:p w14:paraId="47503490" w14:textId="77777777" w:rsidR="00DC6E91" w:rsidRPr="00577CE9" w:rsidRDefault="00DC6E91" w:rsidP="00A37D22">
      <w:pPr>
        <w:spacing w:after="0" w:line="240" w:lineRule="auto"/>
        <w:jc w:val="center"/>
        <w:rPr>
          <w:rFonts w:cs="Arial"/>
        </w:rPr>
      </w:pPr>
    </w:p>
    <w:p w14:paraId="56D95E65" w14:textId="77777777" w:rsidR="00C47E4A" w:rsidRPr="00577CE9" w:rsidRDefault="00C47E4A" w:rsidP="00A37D22">
      <w:pPr>
        <w:spacing w:after="0" w:line="240" w:lineRule="auto"/>
        <w:jc w:val="center"/>
        <w:rPr>
          <w:rFonts w:cs="Arial"/>
        </w:rPr>
      </w:pPr>
      <w:r w:rsidRPr="00577CE9">
        <w:rPr>
          <w:rFonts w:cs="Arial"/>
        </w:rPr>
        <w:sym w:font="Symbol" w:char="F0AF"/>
      </w:r>
    </w:p>
    <w:p w14:paraId="6C073722" w14:textId="55931A01" w:rsidR="00C47E4A" w:rsidRPr="00577CE9" w:rsidRDefault="00671997" w:rsidP="00A37D22">
      <w:pPr>
        <w:spacing w:after="0" w:line="240" w:lineRule="auto"/>
        <w:jc w:val="center"/>
        <w:rPr>
          <w:rFonts w:cs="Arial"/>
        </w:rPr>
      </w:pPr>
      <w:r w:rsidRPr="00577CE9">
        <w:rPr>
          <w:rFonts w:cs="Arial"/>
        </w:rPr>
        <w:t xml:space="preserve">Upon formal acceptance of an offer of appointment with the </w:t>
      </w:r>
      <w:r w:rsidR="00741319" w:rsidRPr="00577CE9">
        <w:rPr>
          <w:rFonts w:cs="Arial"/>
        </w:rPr>
        <w:t xml:space="preserve">recipient </w:t>
      </w:r>
      <w:r w:rsidRPr="00577CE9">
        <w:rPr>
          <w:rFonts w:cs="Arial"/>
        </w:rPr>
        <w:t xml:space="preserve">program, the </w:t>
      </w:r>
      <w:r w:rsidR="00C47E4A" w:rsidRPr="00577CE9">
        <w:rPr>
          <w:rFonts w:cs="Arial"/>
        </w:rPr>
        <w:t xml:space="preserve">Resident </w:t>
      </w:r>
      <w:r w:rsidR="00CE549C" w:rsidRPr="00577CE9">
        <w:rPr>
          <w:rFonts w:cs="Arial"/>
        </w:rPr>
        <w:br/>
      </w:r>
      <w:r w:rsidR="00C47E4A" w:rsidRPr="00577CE9">
        <w:rPr>
          <w:rFonts w:cs="Arial"/>
        </w:rPr>
        <w:t xml:space="preserve">must </w:t>
      </w:r>
      <w:r w:rsidR="00C47E4A" w:rsidRPr="00577CE9">
        <w:rPr>
          <w:rFonts w:cs="Arial"/>
          <w:b/>
        </w:rPr>
        <w:t>notify (in writing)</w:t>
      </w:r>
      <w:r w:rsidR="0028573B" w:rsidRPr="00577CE9">
        <w:rPr>
          <w:rFonts w:cs="Arial"/>
        </w:rPr>
        <w:t xml:space="preserve"> </w:t>
      </w:r>
      <w:r w:rsidRPr="00577CE9">
        <w:rPr>
          <w:rFonts w:cs="Arial"/>
        </w:rPr>
        <w:t xml:space="preserve">the </w:t>
      </w:r>
      <w:r w:rsidR="0028573B" w:rsidRPr="00577CE9">
        <w:rPr>
          <w:rFonts w:cs="Arial"/>
        </w:rPr>
        <w:t>P</w:t>
      </w:r>
      <w:r w:rsidR="00C47E4A" w:rsidRPr="00577CE9">
        <w:rPr>
          <w:rFonts w:cs="Arial"/>
        </w:rPr>
        <w:t xml:space="preserve">rogram </w:t>
      </w:r>
      <w:r w:rsidR="0028573B" w:rsidRPr="00577CE9">
        <w:rPr>
          <w:rFonts w:cs="Arial"/>
        </w:rPr>
        <w:t>D</w:t>
      </w:r>
      <w:r w:rsidR="00A37D22" w:rsidRPr="00577CE9">
        <w:rPr>
          <w:rFonts w:cs="Arial"/>
        </w:rPr>
        <w:t xml:space="preserve">irector of </w:t>
      </w:r>
      <w:r w:rsidRPr="00577CE9">
        <w:rPr>
          <w:rFonts w:cs="Arial"/>
        </w:rPr>
        <w:t>the home</w:t>
      </w:r>
      <w:r w:rsidR="00A37D22" w:rsidRPr="00577CE9">
        <w:rPr>
          <w:rFonts w:cs="Arial"/>
        </w:rPr>
        <w:t xml:space="preserve"> program of </w:t>
      </w:r>
      <w:r w:rsidR="00C47E4A" w:rsidRPr="00577CE9">
        <w:rPr>
          <w:rFonts w:cs="Arial"/>
        </w:rPr>
        <w:t xml:space="preserve">intent to withdraw </w:t>
      </w:r>
      <w:r w:rsidR="00CE549C" w:rsidRPr="00577CE9">
        <w:rPr>
          <w:rFonts w:cs="Arial"/>
        </w:rPr>
        <w:br/>
      </w:r>
      <w:r w:rsidR="00C47E4A" w:rsidRPr="00577CE9">
        <w:rPr>
          <w:rFonts w:cs="Arial"/>
        </w:rPr>
        <w:t xml:space="preserve">from the </w:t>
      </w:r>
      <w:r w:rsidRPr="00577CE9">
        <w:rPr>
          <w:rFonts w:cs="Arial"/>
        </w:rPr>
        <w:t xml:space="preserve">home </w:t>
      </w:r>
      <w:r w:rsidR="00C47E4A" w:rsidRPr="00577CE9">
        <w:rPr>
          <w:rFonts w:cs="Arial"/>
        </w:rPr>
        <w:t>program</w:t>
      </w:r>
      <w:r w:rsidR="00BB1642" w:rsidRPr="00577CE9">
        <w:rPr>
          <w:rFonts w:cs="Arial"/>
        </w:rPr>
        <w:t xml:space="preserve"> and must send a copy of the resignation letter to PGME</w:t>
      </w:r>
    </w:p>
    <w:p w14:paraId="6BDB0983" w14:textId="77777777" w:rsidR="00C47E4A" w:rsidRPr="00577CE9" w:rsidRDefault="00C47E4A" w:rsidP="00A37D22">
      <w:pPr>
        <w:spacing w:after="0" w:line="240" w:lineRule="auto"/>
        <w:jc w:val="center"/>
        <w:rPr>
          <w:rFonts w:cs="Arial"/>
        </w:rPr>
      </w:pPr>
      <w:r w:rsidRPr="00577CE9">
        <w:rPr>
          <w:rFonts w:cs="Arial"/>
        </w:rPr>
        <w:sym w:font="Symbol" w:char="F0AF"/>
      </w:r>
    </w:p>
    <w:p w14:paraId="66602FF6" w14:textId="12FDF7E9" w:rsidR="00C47E4A" w:rsidRPr="00577CE9" w:rsidRDefault="0000670E" w:rsidP="00B21397">
      <w:pPr>
        <w:pStyle w:val="ListParagraph"/>
        <w:spacing w:after="0"/>
        <w:ind w:left="0"/>
        <w:jc w:val="center"/>
      </w:pPr>
      <w:r w:rsidRPr="00577CE9">
        <w:t>When a transfer start date does not occur on July 1</w:t>
      </w:r>
      <w:r w:rsidRPr="00577CE9">
        <w:rPr>
          <w:vertAlign w:val="superscript"/>
        </w:rPr>
        <w:t>st</w:t>
      </w:r>
      <w:r w:rsidRPr="00577CE9">
        <w:t xml:space="preserve"> a mutually acceptable </w:t>
      </w:r>
      <w:r w:rsidR="00E471AF" w:rsidRPr="00577CE9">
        <w:t>start</w:t>
      </w:r>
      <w:r w:rsidRPr="00577CE9">
        <w:t xml:space="preserve"> date will be </w:t>
      </w:r>
      <w:r w:rsidR="00E471AF" w:rsidRPr="00577CE9">
        <w:br/>
      </w:r>
      <w:r w:rsidRPr="00577CE9">
        <w:t>established by both Program Directors</w:t>
      </w:r>
      <w:r w:rsidR="00E471AF" w:rsidRPr="00577CE9">
        <w:t xml:space="preserve"> before the letter of appointment is sent out</w:t>
      </w:r>
      <w:r w:rsidRPr="00577CE9">
        <w:t xml:space="preserve"> </w:t>
      </w:r>
    </w:p>
    <w:p w14:paraId="131CDBF8" w14:textId="77777777" w:rsidR="003A1870" w:rsidRPr="00577CE9" w:rsidRDefault="003A1870" w:rsidP="003A1870">
      <w:pPr>
        <w:pStyle w:val="ListParagraph"/>
        <w:spacing w:after="0"/>
        <w:ind w:left="0"/>
      </w:pPr>
    </w:p>
    <w:p w14:paraId="552F6646" w14:textId="77777777" w:rsidR="00397A1B" w:rsidRPr="00577CE9" w:rsidRDefault="00397A1B" w:rsidP="003A1870">
      <w:pPr>
        <w:spacing w:after="0"/>
        <w:rPr>
          <w:b/>
          <w:lang w:val="en-CA"/>
        </w:rPr>
      </w:pPr>
      <w:r w:rsidRPr="00577CE9">
        <w:rPr>
          <w:b/>
          <w:lang w:val="en-CA"/>
        </w:rPr>
        <w:t xml:space="preserve">8. REFERENCES </w:t>
      </w:r>
    </w:p>
    <w:p w14:paraId="16737994" w14:textId="77777777" w:rsidR="00397A1B" w:rsidRPr="00577CE9" w:rsidRDefault="00397A1B" w:rsidP="00A05718">
      <w:pPr>
        <w:rPr>
          <w:lang w:val="en-CA"/>
        </w:rPr>
      </w:pPr>
      <w:r w:rsidRPr="00577CE9">
        <w:rPr>
          <w:lang w:val="en-CA"/>
        </w:rPr>
        <w:t xml:space="preserve">PGME Resident Transfer Policy </w:t>
      </w:r>
    </w:p>
    <w:p w14:paraId="670BD6B0" w14:textId="77777777" w:rsidR="00397A1B" w:rsidRPr="00577CE9" w:rsidRDefault="00BF3D77" w:rsidP="00397A1B">
      <w:pPr>
        <w:pStyle w:val="ListParagraph"/>
        <w:spacing w:after="0"/>
        <w:ind w:left="0"/>
        <w:jc w:val="both"/>
      </w:pPr>
      <w:r w:rsidRPr="00577CE9">
        <w:t>RDoS</w:t>
      </w:r>
      <w:r w:rsidR="00C57989" w:rsidRPr="00577CE9">
        <w:t xml:space="preserve"> </w:t>
      </w:r>
      <w:r w:rsidR="00397A1B" w:rsidRPr="00577CE9">
        <w:t>Collective Agreement</w:t>
      </w:r>
      <w:r w:rsidR="00397A1B" w:rsidRPr="00577CE9">
        <w:rPr>
          <w:i/>
        </w:rPr>
        <w:t xml:space="preserve"> </w:t>
      </w:r>
      <w:r w:rsidR="00397A1B" w:rsidRPr="00577CE9">
        <w:t>(Agreement between University of Saskatchewan and The Resident</w:t>
      </w:r>
      <w:r w:rsidRPr="00577CE9">
        <w:t xml:space="preserve"> Doctors of Saskatchewan</w:t>
      </w:r>
      <w:r w:rsidR="00397A1B" w:rsidRPr="00577CE9">
        <w:t xml:space="preserve"> for the period January 1, 201</w:t>
      </w:r>
      <w:r w:rsidR="002F15A3" w:rsidRPr="00577CE9">
        <w:t>8</w:t>
      </w:r>
      <w:r w:rsidR="00397A1B" w:rsidRPr="00577CE9">
        <w:t xml:space="preserve"> to </w:t>
      </w:r>
      <w:r w:rsidR="002F15A3" w:rsidRPr="00577CE9">
        <w:t>December</w:t>
      </w:r>
      <w:r w:rsidR="00397A1B" w:rsidRPr="00577CE9">
        <w:t xml:space="preserve"> 31, 20</w:t>
      </w:r>
      <w:r w:rsidR="002F15A3" w:rsidRPr="00577CE9">
        <w:t>22</w:t>
      </w:r>
      <w:r w:rsidR="00397A1B" w:rsidRPr="00577CE9">
        <w:t>)</w:t>
      </w:r>
    </w:p>
    <w:p w14:paraId="4C38196B" w14:textId="77777777" w:rsidR="003A1870" w:rsidRPr="00577CE9" w:rsidRDefault="003A1870" w:rsidP="00397A1B">
      <w:pPr>
        <w:pStyle w:val="ListParagraph"/>
        <w:spacing w:after="0"/>
        <w:ind w:left="0"/>
        <w:jc w:val="both"/>
      </w:pPr>
      <w:r w:rsidRPr="00577CE9">
        <w:t xml:space="preserve">Article 19- Dismissal and Resignation </w:t>
      </w:r>
    </w:p>
    <w:p w14:paraId="1F3404E6" w14:textId="77777777" w:rsidR="003A1870" w:rsidRPr="00577CE9" w:rsidRDefault="003A1870" w:rsidP="00397A1B">
      <w:pPr>
        <w:pStyle w:val="ListParagraph"/>
        <w:spacing w:after="0"/>
        <w:ind w:left="0"/>
        <w:jc w:val="both"/>
      </w:pPr>
    </w:p>
    <w:p w14:paraId="29ACBC08" w14:textId="77777777" w:rsidR="003A1870" w:rsidRPr="00577CE9" w:rsidRDefault="003A1870" w:rsidP="00397A1B">
      <w:pPr>
        <w:pStyle w:val="ListParagraph"/>
        <w:spacing w:after="0"/>
        <w:ind w:left="0"/>
        <w:jc w:val="both"/>
        <w:rPr>
          <w:b/>
        </w:rPr>
      </w:pPr>
      <w:r w:rsidRPr="00577CE9">
        <w:rPr>
          <w:b/>
        </w:rPr>
        <w:t xml:space="preserve">9. CHANGE HISTORY </w:t>
      </w:r>
    </w:p>
    <w:p w14:paraId="62B63587" w14:textId="7F63B398" w:rsidR="003A1870" w:rsidRPr="00B642E1" w:rsidRDefault="00BF3D77" w:rsidP="00397A1B">
      <w:pPr>
        <w:pStyle w:val="ListParagraph"/>
        <w:spacing w:after="0"/>
        <w:ind w:left="0"/>
        <w:jc w:val="both"/>
      </w:pPr>
      <w:r w:rsidRPr="00577CE9">
        <w:t>November</w:t>
      </w:r>
      <w:r w:rsidR="0028573B" w:rsidRPr="00577CE9">
        <w:t xml:space="preserve"> 2018</w:t>
      </w:r>
      <w:r w:rsidR="002F15A3" w:rsidRPr="00577CE9">
        <w:t xml:space="preserve">, </w:t>
      </w:r>
      <w:r w:rsidR="00577CE9">
        <w:t>June</w:t>
      </w:r>
      <w:r w:rsidR="002F15A3" w:rsidRPr="00577CE9">
        <w:t xml:space="preserve"> 2021</w:t>
      </w:r>
    </w:p>
    <w:p w14:paraId="033065D9" w14:textId="77777777" w:rsidR="003A1870" w:rsidRPr="00CF1E11" w:rsidRDefault="003A1870" w:rsidP="00397A1B">
      <w:pPr>
        <w:pStyle w:val="ListParagraph"/>
        <w:spacing w:after="0"/>
        <w:ind w:left="0"/>
        <w:jc w:val="both"/>
        <w:rPr>
          <w:sz w:val="24"/>
        </w:rPr>
      </w:pPr>
    </w:p>
    <w:p w14:paraId="72BFD539" w14:textId="77777777" w:rsidR="00397A1B" w:rsidRPr="00397A1B" w:rsidRDefault="00397A1B" w:rsidP="00A05718">
      <w:pPr>
        <w:rPr>
          <w:lang w:val="en-CA"/>
        </w:rPr>
      </w:pPr>
    </w:p>
    <w:sectPr w:rsidR="00397A1B" w:rsidRPr="00397A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ABAA" w14:textId="77777777" w:rsidR="00C01F20" w:rsidRDefault="00C01F20" w:rsidP="00A05718">
      <w:pPr>
        <w:spacing w:after="0" w:line="240" w:lineRule="auto"/>
      </w:pPr>
      <w:r>
        <w:separator/>
      </w:r>
    </w:p>
  </w:endnote>
  <w:endnote w:type="continuationSeparator" w:id="0">
    <w:p w14:paraId="214D6984" w14:textId="77777777" w:rsidR="00C01F20" w:rsidRDefault="00C01F20" w:rsidP="00A0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A1CC" w14:textId="77777777" w:rsidR="00C01F20" w:rsidRDefault="00C01F20" w:rsidP="00A05718">
      <w:pPr>
        <w:spacing w:after="0" w:line="240" w:lineRule="auto"/>
      </w:pPr>
      <w:r>
        <w:separator/>
      </w:r>
    </w:p>
  </w:footnote>
  <w:footnote w:type="continuationSeparator" w:id="0">
    <w:p w14:paraId="1EAC5125" w14:textId="77777777" w:rsidR="00C01F20" w:rsidRDefault="00C01F20" w:rsidP="00A0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BD7F" w14:textId="6F9093F5" w:rsidR="001E42E3" w:rsidRDefault="001E42E3" w:rsidP="00A05718">
    <w:pPr>
      <w:pStyle w:val="Header"/>
      <w:jc w:val="right"/>
    </w:pPr>
    <w:r>
      <w:rPr>
        <w:noProof/>
        <w:lang w:val="en-CA" w:eastAsia="en-CA"/>
      </w:rPr>
      <w:drawing>
        <wp:anchor distT="0" distB="0" distL="114300" distR="114300" simplePos="0" relativeHeight="251657728" behindDoc="0" locked="0" layoutInCell="1" allowOverlap="1" wp14:anchorId="4B556F13" wp14:editId="2792F9D4">
          <wp:simplePos x="0" y="0"/>
          <wp:positionH relativeFrom="column">
            <wp:posOffset>4198620</wp:posOffset>
          </wp:positionH>
          <wp:positionV relativeFrom="paragraph">
            <wp:posOffset>-381000</wp:posOffset>
          </wp:positionV>
          <wp:extent cx="2562225" cy="609600"/>
          <wp:effectExtent l="0" t="0" r="9525" b="0"/>
          <wp:wrapNone/>
          <wp:docPr id="2" name="Picture 2"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6704" behindDoc="0" locked="0" layoutInCell="1" allowOverlap="1" wp14:anchorId="4C871042" wp14:editId="7487906F">
          <wp:simplePos x="0" y="0"/>
          <wp:positionH relativeFrom="column">
            <wp:posOffset>-931545</wp:posOffset>
          </wp:positionH>
          <wp:positionV relativeFrom="paragraph">
            <wp:posOffset>-445770</wp:posOffset>
          </wp:positionV>
          <wp:extent cx="2838450" cy="161925"/>
          <wp:effectExtent l="0" t="0" r="0" b="9525"/>
          <wp:wrapNone/>
          <wp:docPr id="1" name="Picture 1"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A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CC1C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D38E1"/>
    <w:multiLevelType w:val="hybridMultilevel"/>
    <w:tmpl w:val="B0EE0E94"/>
    <w:lvl w:ilvl="0" w:tplc="C40EE334">
      <w:start w:val="1"/>
      <w:numFmt w:val="decimal"/>
      <w:lvlText w:val="Step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42E4"/>
    <w:multiLevelType w:val="multilevel"/>
    <w:tmpl w:val="2FFA15D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658F7"/>
    <w:multiLevelType w:val="singleLevel"/>
    <w:tmpl w:val="0E7E70FE"/>
    <w:lvl w:ilvl="0">
      <w:start w:val="1"/>
      <w:numFmt w:val="lowerLetter"/>
      <w:lvlText w:val="%1."/>
      <w:lvlJc w:val="left"/>
      <w:pPr>
        <w:tabs>
          <w:tab w:val="num" w:pos="360"/>
        </w:tabs>
        <w:ind w:left="360" w:hanging="360"/>
      </w:pPr>
      <w:rPr>
        <w:rFonts w:hint="default"/>
      </w:rPr>
    </w:lvl>
  </w:abstractNum>
  <w:abstractNum w:abstractNumId="5" w15:restartNumberingAfterBreak="0">
    <w:nsid w:val="111B688C"/>
    <w:multiLevelType w:val="multilevel"/>
    <w:tmpl w:val="673CEC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9801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436E18"/>
    <w:multiLevelType w:val="hybridMultilevel"/>
    <w:tmpl w:val="B37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F2C03"/>
    <w:multiLevelType w:val="multilevel"/>
    <w:tmpl w:val="807448F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667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FD5B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056CF6"/>
    <w:multiLevelType w:val="multilevel"/>
    <w:tmpl w:val="BF42E0F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5A4DE9"/>
    <w:multiLevelType w:val="hybridMultilevel"/>
    <w:tmpl w:val="D0C2240E"/>
    <w:lvl w:ilvl="0" w:tplc="926CC288">
      <w:start w:val="1"/>
      <w:numFmt w:val="decimal"/>
      <w:lvlText w:val="Step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0C626E"/>
    <w:multiLevelType w:val="hybridMultilevel"/>
    <w:tmpl w:val="A656A084"/>
    <w:lvl w:ilvl="0" w:tplc="7256C716">
      <w:start w:val="1"/>
      <w:numFmt w:val="decimal"/>
      <w:lvlText w:val="Step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C14B9"/>
    <w:multiLevelType w:val="multilevel"/>
    <w:tmpl w:val="673CEC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382942"/>
    <w:multiLevelType w:val="hybridMultilevel"/>
    <w:tmpl w:val="AA561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5E49D5"/>
    <w:multiLevelType w:val="multilevel"/>
    <w:tmpl w:val="1A9A0F3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120E8D"/>
    <w:multiLevelType w:val="multilevel"/>
    <w:tmpl w:val="E374548A"/>
    <w:lvl w:ilvl="0">
      <w:start w:val="1"/>
      <w:numFmt w:val="decimal"/>
      <w:lvlText w:val="%1)"/>
      <w:lvlJc w:val="left"/>
      <w:pPr>
        <w:ind w:left="720" w:hanging="360"/>
      </w:pPr>
      <w:rPr>
        <w:rFonts w:hint="default"/>
      </w:rPr>
    </w:lvl>
    <w:lvl w:ilvl="1">
      <w:start w:val="7"/>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FE116B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34D5C9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F042AA"/>
    <w:multiLevelType w:val="multilevel"/>
    <w:tmpl w:val="8B828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9206E9"/>
    <w:multiLevelType w:val="multilevel"/>
    <w:tmpl w:val="5F3285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130F49"/>
    <w:multiLevelType w:val="multilevel"/>
    <w:tmpl w:val="973AF13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EC6571"/>
    <w:multiLevelType w:val="multilevel"/>
    <w:tmpl w:val="B062551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B834C2"/>
    <w:multiLevelType w:val="multilevel"/>
    <w:tmpl w:val="73AE51A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880B1B"/>
    <w:multiLevelType w:val="hybridMultilevel"/>
    <w:tmpl w:val="BBE6E266"/>
    <w:lvl w:ilvl="0" w:tplc="FFFFFFFF">
      <w:start w:val="6"/>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CE97CED"/>
    <w:multiLevelType w:val="hybridMultilevel"/>
    <w:tmpl w:val="8A069C3E"/>
    <w:lvl w:ilvl="0" w:tplc="0E7E70FE">
      <w:start w:val="1"/>
      <w:numFmt w:val="lowerLetter"/>
      <w:lvlText w:val="%1."/>
      <w:lvlJc w:val="left"/>
      <w:pPr>
        <w:tabs>
          <w:tab w:val="num" w:pos="1080"/>
        </w:tabs>
        <w:ind w:left="1080" w:hanging="360"/>
      </w:pPr>
      <w:rPr>
        <w:rFonts w:hint="default"/>
      </w:rPr>
    </w:lvl>
    <w:lvl w:ilvl="1" w:tplc="04090019">
      <w:start w:val="2"/>
      <w:numFmt w:val="decimal"/>
      <w:lvlText w:val="%2."/>
      <w:lvlJc w:val="left"/>
      <w:pPr>
        <w:tabs>
          <w:tab w:val="num" w:pos="720"/>
        </w:tabs>
        <w:ind w:left="720" w:hanging="360"/>
      </w:pPr>
      <w:rPr>
        <w:rFonts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EE351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663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F71530"/>
    <w:multiLevelType w:val="multilevel"/>
    <w:tmpl w:val="51D6051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9C1E1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2B245A"/>
    <w:multiLevelType w:val="multilevel"/>
    <w:tmpl w:val="150CBF96"/>
    <w:lvl w:ilvl="0">
      <w:start w:val="2"/>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7B25DF"/>
    <w:multiLevelType w:val="hybridMultilevel"/>
    <w:tmpl w:val="831A0A8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0"/>
  </w:num>
  <w:num w:numId="2">
    <w:abstractNumId w:val="24"/>
  </w:num>
  <w:num w:numId="3">
    <w:abstractNumId w:val="2"/>
  </w:num>
  <w:num w:numId="4">
    <w:abstractNumId w:val="12"/>
  </w:num>
  <w:num w:numId="5">
    <w:abstractNumId w:val="13"/>
  </w:num>
  <w:num w:numId="6">
    <w:abstractNumId w:val="7"/>
  </w:num>
  <w:num w:numId="7">
    <w:abstractNumId w:val="26"/>
  </w:num>
  <w:num w:numId="8">
    <w:abstractNumId w:val="19"/>
  </w:num>
  <w:num w:numId="9">
    <w:abstractNumId w:val="4"/>
  </w:num>
  <w:num w:numId="10">
    <w:abstractNumId w:val="17"/>
  </w:num>
  <w:num w:numId="11">
    <w:abstractNumId w:val="25"/>
  </w:num>
  <w:num w:numId="12">
    <w:abstractNumId w:val="15"/>
  </w:num>
  <w:num w:numId="13">
    <w:abstractNumId w:val="27"/>
  </w:num>
  <w:num w:numId="14">
    <w:abstractNumId w:val="33"/>
  </w:num>
  <w:num w:numId="15">
    <w:abstractNumId w:val="20"/>
  </w:num>
  <w:num w:numId="16">
    <w:abstractNumId w:val="0"/>
  </w:num>
  <w:num w:numId="17">
    <w:abstractNumId w:val="5"/>
  </w:num>
  <w:num w:numId="18">
    <w:abstractNumId w:val="3"/>
  </w:num>
  <w:num w:numId="19">
    <w:abstractNumId w:val="31"/>
  </w:num>
  <w:num w:numId="20">
    <w:abstractNumId w:val="14"/>
  </w:num>
  <w:num w:numId="21">
    <w:abstractNumId w:val="1"/>
  </w:num>
  <w:num w:numId="22">
    <w:abstractNumId w:val="11"/>
  </w:num>
  <w:num w:numId="23">
    <w:abstractNumId w:val="18"/>
  </w:num>
  <w:num w:numId="24">
    <w:abstractNumId w:val="10"/>
  </w:num>
  <w:num w:numId="25">
    <w:abstractNumId w:val="6"/>
  </w:num>
  <w:num w:numId="26">
    <w:abstractNumId w:val="23"/>
  </w:num>
  <w:num w:numId="27">
    <w:abstractNumId w:val="2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2"/>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0670E"/>
    <w:rsid w:val="00042974"/>
    <w:rsid w:val="00044476"/>
    <w:rsid w:val="00097336"/>
    <w:rsid w:val="000A19D3"/>
    <w:rsid w:val="000E5FD5"/>
    <w:rsid w:val="00101314"/>
    <w:rsid w:val="00151220"/>
    <w:rsid w:val="001E42E3"/>
    <w:rsid w:val="00261CFA"/>
    <w:rsid w:val="0028573B"/>
    <w:rsid w:val="002E31D5"/>
    <w:rsid w:val="002F15A3"/>
    <w:rsid w:val="0032192E"/>
    <w:rsid w:val="003430DE"/>
    <w:rsid w:val="00397A1B"/>
    <w:rsid w:val="003A1870"/>
    <w:rsid w:val="003A4351"/>
    <w:rsid w:val="003A74DB"/>
    <w:rsid w:val="003B685D"/>
    <w:rsid w:val="003E4926"/>
    <w:rsid w:val="004175FF"/>
    <w:rsid w:val="00456906"/>
    <w:rsid w:val="00471DED"/>
    <w:rsid w:val="004A04C0"/>
    <w:rsid w:val="004A6FD4"/>
    <w:rsid w:val="004C6A3C"/>
    <w:rsid w:val="004F6727"/>
    <w:rsid w:val="00544455"/>
    <w:rsid w:val="00577CE9"/>
    <w:rsid w:val="005B2635"/>
    <w:rsid w:val="005B4F77"/>
    <w:rsid w:val="005E3D5F"/>
    <w:rsid w:val="005F1209"/>
    <w:rsid w:val="00651D45"/>
    <w:rsid w:val="006637B2"/>
    <w:rsid w:val="00671997"/>
    <w:rsid w:val="00682784"/>
    <w:rsid w:val="00687B1E"/>
    <w:rsid w:val="006B7162"/>
    <w:rsid w:val="006D4CE1"/>
    <w:rsid w:val="006E7609"/>
    <w:rsid w:val="00700AE0"/>
    <w:rsid w:val="00735E6F"/>
    <w:rsid w:val="00736ED9"/>
    <w:rsid w:val="00741319"/>
    <w:rsid w:val="00784182"/>
    <w:rsid w:val="00805FF3"/>
    <w:rsid w:val="008315E0"/>
    <w:rsid w:val="008372DA"/>
    <w:rsid w:val="00856B50"/>
    <w:rsid w:val="00876E75"/>
    <w:rsid w:val="008C5A10"/>
    <w:rsid w:val="008E1637"/>
    <w:rsid w:val="0096340B"/>
    <w:rsid w:val="00975A69"/>
    <w:rsid w:val="00976C87"/>
    <w:rsid w:val="00995F46"/>
    <w:rsid w:val="009A26CC"/>
    <w:rsid w:val="009B3FDD"/>
    <w:rsid w:val="009C65D5"/>
    <w:rsid w:val="009E686D"/>
    <w:rsid w:val="00A05718"/>
    <w:rsid w:val="00A37D22"/>
    <w:rsid w:val="00AC3496"/>
    <w:rsid w:val="00AD2C85"/>
    <w:rsid w:val="00AE395B"/>
    <w:rsid w:val="00AE50F2"/>
    <w:rsid w:val="00AF6644"/>
    <w:rsid w:val="00B21397"/>
    <w:rsid w:val="00B642E1"/>
    <w:rsid w:val="00BA47DB"/>
    <w:rsid w:val="00BA66C0"/>
    <w:rsid w:val="00BB1642"/>
    <w:rsid w:val="00BF3D77"/>
    <w:rsid w:val="00C01F20"/>
    <w:rsid w:val="00C045CC"/>
    <w:rsid w:val="00C0525A"/>
    <w:rsid w:val="00C47E4A"/>
    <w:rsid w:val="00C50B70"/>
    <w:rsid w:val="00C57989"/>
    <w:rsid w:val="00C624F9"/>
    <w:rsid w:val="00C66E8A"/>
    <w:rsid w:val="00C6772F"/>
    <w:rsid w:val="00CB4484"/>
    <w:rsid w:val="00CE549C"/>
    <w:rsid w:val="00D71889"/>
    <w:rsid w:val="00D77382"/>
    <w:rsid w:val="00DC6E91"/>
    <w:rsid w:val="00DE6DBB"/>
    <w:rsid w:val="00DE7509"/>
    <w:rsid w:val="00E17695"/>
    <w:rsid w:val="00E471AF"/>
    <w:rsid w:val="00E51765"/>
    <w:rsid w:val="00E51E31"/>
    <w:rsid w:val="00E56B77"/>
    <w:rsid w:val="00E66CD5"/>
    <w:rsid w:val="00EE052B"/>
    <w:rsid w:val="00EE7993"/>
    <w:rsid w:val="00F11882"/>
    <w:rsid w:val="00F15B9D"/>
    <w:rsid w:val="00F2147F"/>
    <w:rsid w:val="00F6603F"/>
    <w:rsid w:val="00F82BEC"/>
    <w:rsid w:val="00FA034E"/>
    <w:rsid w:val="00FB71F6"/>
    <w:rsid w:val="00FD0593"/>
    <w:rsid w:val="00FE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85AD38"/>
  <w15:chartTrackingRefBased/>
  <w15:docId w15:val="{236E22C2-9F0A-4919-85A6-DA553D01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6D"/>
  </w:style>
  <w:style w:type="paragraph" w:styleId="Heading1">
    <w:name w:val="heading 1"/>
    <w:basedOn w:val="ListParagraph"/>
    <w:next w:val="Normal"/>
    <w:link w:val="Heading1Char"/>
    <w:uiPriority w:val="9"/>
    <w:qFormat/>
    <w:rsid w:val="008C5A10"/>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8C5A10"/>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718"/>
    <w:pPr>
      <w:spacing w:after="0" w:line="240" w:lineRule="auto"/>
      <w:contextualSpacing/>
      <w:jc w:val="center"/>
    </w:pPr>
    <w:rPr>
      <w:rFonts w:asciiTheme="majorHAnsi" w:eastAsiaTheme="majorEastAsia" w:hAnsiTheme="majorHAnsi" w:cstheme="majorBidi"/>
      <w:color w:val="538135" w:themeColor="accent6" w:themeShade="BF"/>
      <w:spacing w:val="-10"/>
      <w:kern w:val="28"/>
      <w:sz w:val="48"/>
      <w:szCs w:val="56"/>
      <w:lang w:val="en-CA"/>
    </w:rPr>
  </w:style>
  <w:style w:type="character" w:customStyle="1" w:styleId="TitleChar">
    <w:name w:val="Title Char"/>
    <w:basedOn w:val="DefaultParagraphFont"/>
    <w:link w:val="Title"/>
    <w:uiPriority w:val="10"/>
    <w:rsid w:val="00A05718"/>
    <w:rPr>
      <w:rFonts w:asciiTheme="majorHAnsi" w:eastAsiaTheme="majorEastAsia" w:hAnsiTheme="majorHAnsi" w:cstheme="majorBidi"/>
      <w:color w:val="538135" w:themeColor="accent6" w:themeShade="BF"/>
      <w:spacing w:val="-10"/>
      <w:kern w:val="28"/>
      <w:sz w:val="48"/>
      <w:szCs w:val="56"/>
      <w:lang w:val="en-CA"/>
    </w:rPr>
  </w:style>
  <w:style w:type="paragraph" w:styleId="Header">
    <w:name w:val="header"/>
    <w:basedOn w:val="Normal"/>
    <w:link w:val="HeaderChar"/>
    <w:uiPriority w:val="99"/>
    <w:unhideWhenUsed/>
    <w:rsid w:val="00A0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18"/>
  </w:style>
  <w:style w:type="paragraph" w:styleId="Footer">
    <w:name w:val="footer"/>
    <w:basedOn w:val="Normal"/>
    <w:link w:val="FooterChar"/>
    <w:uiPriority w:val="99"/>
    <w:unhideWhenUsed/>
    <w:rsid w:val="00A0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18"/>
  </w:style>
  <w:style w:type="paragraph" w:styleId="ListParagraph">
    <w:name w:val="List Paragraph"/>
    <w:basedOn w:val="Normal"/>
    <w:uiPriority w:val="34"/>
    <w:qFormat/>
    <w:rsid w:val="00A05718"/>
    <w:pPr>
      <w:ind w:left="720"/>
      <w:contextualSpacing/>
    </w:pPr>
  </w:style>
  <w:style w:type="character" w:customStyle="1" w:styleId="Heading1Char">
    <w:name w:val="Heading 1 Char"/>
    <w:basedOn w:val="DefaultParagraphFont"/>
    <w:link w:val="Heading1"/>
    <w:uiPriority w:val="9"/>
    <w:rsid w:val="008C5A10"/>
    <w:rPr>
      <w:b/>
    </w:rPr>
  </w:style>
  <w:style w:type="character" w:customStyle="1" w:styleId="Heading2Char">
    <w:name w:val="Heading 2 Char"/>
    <w:basedOn w:val="DefaultParagraphFont"/>
    <w:link w:val="Heading2"/>
    <w:uiPriority w:val="9"/>
    <w:rsid w:val="008C5A10"/>
    <w:rPr>
      <w:b/>
    </w:rPr>
  </w:style>
  <w:style w:type="paragraph" w:styleId="BalloonText">
    <w:name w:val="Balloon Text"/>
    <w:basedOn w:val="Normal"/>
    <w:link w:val="BalloonTextChar"/>
    <w:uiPriority w:val="99"/>
    <w:semiHidden/>
    <w:unhideWhenUsed/>
    <w:rsid w:val="0083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E0"/>
    <w:rPr>
      <w:rFonts w:ascii="Segoe UI" w:hAnsi="Segoe UI" w:cs="Segoe UI"/>
      <w:sz w:val="18"/>
      <w:szCs w:val="18"/>
    </w:rPr>
  </w:style>
  <w:style w:type="table" w:styleId="TableGrid">
    <w:name w:val="Table Grid"/>
    <w:basedOn w:val="TableNormal"/>
    <w:uiPriority w:val="39"/>
    <w:rsid w:val="00E5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989"/>
    <w:pPr>
      <w:spacing w:after="0" w:line="240" w:lineRule="auto"/>
    </w:pPr>
  </w:style>
  <w:style w:type="character" w:styleId="CommentReference">
    <w:name w:val="annotation reference"/>
    <w:basedOn w:val="DefaultParagraphFont"/>
    <w:uiPriority w:val="99"/>
    <w:semiHidden/>
    <w:unhideWhenUsed/>
    <w:rsid w:val="00856B50"/>
    <w:rPr>
      <w:sz w:val="16"/>
      <w:szCs w:val="16"/>
    </w:rPr>
  </w:style>
  <w:style w:type="paragraph" w:styleId="CommentText">
    <w:name w:val="annotation text"/>
    <w:basedOn w:val="Normal"/>
    <w:link w:val="CommentTextChar"/>
    <w:uiPriority w:val="99"/>
    <w:semiHidden/>
    <w:unhideWhenUsed/>
    <w:rsid w:val="00856B50"/>
    <w:pPr>
      <w:spacing w:line="240" w:lineRule="auto"/>
    </w:pPr>
    <w:rPr>
      <w:sz w:val="20"/>
      <w:szCs w:val="20"/>
    </w:rPr>
  </w:style>
  <w:style w:type="character" w:customStyle="1" w:styleId="CommentTextChar">
    <w:name w:val="Comment Text Char"/>
    <w:basedOn w:val="DefaultParagraphFont"/>
    <w:link w:val="CommentText"/>
    <w:uiPriority w:val="99"/>
    <w:semiHidden/>
    <w:rsid w:val="00856B50"/>
    <w:rPr>
      <w:sz w:val="20"/>
      <w:szCs w:val="20"/>
    </w:rPr>
  </w:style>
  <w:style w:type="paragraph" w:styleId="CommentSubject">
    <w:name w:val="annotation subject"/>
    <w:basedOn w:val="CommentText"/>
    <w:next w:val="CommentText"/>
    <w:link w:val="CommentSubjectChar"/>
    <w:uiPriority w:val="99"/>
    <w:semiHidden/>
    <w:unhideWhenUsed/>
    <w:rsid w:val="00856B50"/>
    <w:rPr>
      <w:b/>
      <w:bCs/>
    </w:rPr>
  </w:style>
  <w:style w:type="character" w:customStyle="1" w:styleId="CommentSubjectChar">
    <w:name w:val="Comment Subject Char"/>
    <w:basedOn w:val="CommentTextChar"/>
    <w:link w:val="CommentSubject"/>
    <w:uiPriority w:val="99"/>
    <w:semiHidden/>
    <w:rsid w:val="00856B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002">
      <w:bodyDiv w:val="1"/>
      <w:marLeft w:val="0"/>
      <w:marRight w:val="0"/>
      <w:marTop w:val="0"/>
      <w:marBottom w:val="0"/>
      <w:divBdr>
        <w:top w:val="none" w:sz="0" w:space="0" w:color="auto"/>
        <w:left w:val="none" w:sz="0" w:space="0" w:color="auto"/>
        <w:bottom w:val="none" w:sz="0" w:space="0" w:color="auto"/>
        <w:right w:val="none" w:sz="0" w:space="0" w:color="auto"/>
      </w:divBdr>
    </w:div>
    <w:div w:id="16537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062BC-B727-4D35-9974-DB42638F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Strobbe, Kaitlin</dc:creator>
  <cp:keywords/>
  <dc:description/>
  <cp:lastModifiedBy>Mathieu, Reola</cp:lastModifiedBy>
  <cp:revision>4</cp:revision>
  <cp:lastPrinted>2017-08-17T19:01:00Z</cp:lastPrinted>
  <dcterms:created xsi:type="dcterms:W3CDTF">2021-06-17T17:35:00Z</dcterms:created>
  <dcterms:modified xsi:type="dcterms:W3CDTF">2021-06-17T17:49:00Z</dcterms:modified>
</cp:coreProperties>
</file>