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0BED0" w14:textId="77777777" w:rsidR="00BF41B6" w:rsidRPr="00BF41B6" w:rsidRDefault="00BF41B6" w:rsidP="00BF41B6"/>
    <w:p w14:paraId="0CA50530" w14:textId="77777777" w:rsidR="000A19D3" w:rsidRPr="000A19D3" w:rsidRDefault="00D87F00" w:rsidP="000A19D3">
      <w:pPr>
        <w:pStyle w:val="Heading1"/>
        <w:numPr>
          <w:ilvl w:val="0"/>
          <w:numId w:val="0"/>
        </w:numPr>
        <w:ind w:left="360" w:hanging="360"/>
        <w:rPr>
          <w:i/>
          <w:color w:val="0D0D0D" w:themeColor="text1" w:themeTint="F2"/>
          <w:sz w:val="44"/>
          <w:szCs w:val="48"/>
        </w:rPr>
      </w:pPr>
      <w:r>
        <w:rPr>
          <w:color w:val="0D0D0D" w:themeColor="text1" w:themeTint="F2"/>
          <w:sz w:val="44"/>
          <w:szCs w:val="48"/>
        </w:rPr>
        <w:t xml:space="preserve">Procedure for </w:t>
      </w:r>
      <w:r w:rsidR="00943EC8">
        <w:rPr>
          <w:color w:val="0D0D0D" w:themeColor="text1" w:themeTint="F2"/>
          <w:sz w:val="44"/>
          <w:szCs w:val="48"/>
        </w:rPr>
        <w:t>C</w:t>
      </w:r>
      <w:r w:rsidR="00B40A4B">
        <w:rPr>
          <w:color w:val="0D0D0D" w:themeColor="text1" w:themeTint="F2"/>
          <w:sz w:val="44"/>
          <w:szCs w:val="48"/>
        </w:rPr>
        <w:t xml:space="preserve">onducting </w:t>
      </w:r>
      <w:r w:rsidR="00943EC8">
        <w:rPr>
          <w:color w:val="0D0D0D" w:themeColor="text1" w:themeTint="F2"/>
          <w:sz w:val="44"/>
          <w:szCs w:val="48"/>
        </w:rPr>
        <w:t>R</w:t>
      </w:r>
      <w:r w:rsidR="00757182">
        <w:rPr>
          <w:color w:val="0D0D0D" w:themeColor="text1" w:themeTint="F2"/>
          <w:sz w:val="44"/>
          <w:szCs w:val="48"/>
        </w:rPr>
        <w:t xml:space="preserve">esident </w:t>
      </w:r>
      <w:r w:rsidR="00943EC8">
        <w:rPr>
          <w:color w:val="0D0D0D" w:themeColor="text1" w:themeTint="F2"/>
          <w:sz w:val="44"/>
          <w:szCs w:val="48"/>
        </w:rPr>
        <w:t>A</w:t>
      </w:r>
      <w:r w:rsidR="00757182">
        <w:rPr>
          <w:color w:val="0D0D0D" w:themeColor="text1" w:themeTint="F2"/>
          <w:sz w:val="44"/>
          <w:szCs w:val="48"/>
        </w:rPr>
        <w:t xml:space="preserve">ppeal </w:t>
      </w:r>
    </w:p>
    <w:p w14:paraId="31C4AAD3" w14:textId="77777777" w:rsidR="00E56B77" w:rsidRDefault="00E56B77" w:rsidP="00A05718">
      <w:pPr>
        <w:spacing w:after="0"/>
        <w:rPr>
          <w:b/>
        </w:rPr>
      </w:pPr>
    </w:p>
    <w:tbl>
      <w:tblPr>
        <w:tblStyle w:val="TableGrid"/>
        <w:tblW w:w="6736" w:type="dxa"/>
        <w:tblLook w:val="04A0" w:firstRow="1" w:lastRow="0" w:firstColumn="1" w:lastColumn="0" w:noHBand="0" w:noVBand="1"/>
      </w:tblPr>
      <w:tblGrid>
        <w:gridCol w:w="3368"/>
        <w:gridCol w:w="3368"/>
      </w:tblGrid>
      <w:tr w:rsidR="00876E75" w:rsidRPr="00E56B77" w14:paraId="7CE33B28" w14:textId="77777777" w:rsidTr="000A19D3">
        <w:trPr>
          <w:trHeight w:val="537"/>
        </w:trPr>
        <w:tc>
          <w:tcPr>
            <w:tcW w:w="3368" w:type="dxa"/>
          </w:tcPr>
          <w:p w14:paraId="60DA36D1" w14:textId="77777777" w:rsidR="00876E75" w:rsidRPr="00E56B77" w:rsidRDefault="00876E75" w:rsidP="000A19D3">
            <w:r w:rsidRPr="00E56B77">
              <w:rPr>
                <w:b/>
              </w:rPr>
              <w:t xml:space="preserve">Procedure: </w:t>
            </w:r>
          </w:p>
        </w:tc>
        <w:tc>
          <w:tcPr>
            <w:tcW w:w="3368" w:type="dxa"/>
          </w:tcPr>
          <w:p w14:paraId="2E75EBC9" w14:textId="77777777" w:rsidR="00876E75" w:rsidRPr="00E56B77" w:rsidRDefault="00757182" w:rsidP="00943EC8">
            <w:r>
              <w:t xml:space="preserve">Procedure for </w:t>
            </w:r>
            <w:r w:rsidR="00943EC8">
              <w:t>C</w:t>
            </w:r>
            <w:r w:rsidR="00B40A4B">
              <w:t xml:space="preserve">onducting </w:t>
            </w:r>
            <w:r w:rsidR="00943EC8">
              <w:t>R</w:t>
            </w:r>
            <w:r>
              <w:t xml:space="preserve">esident </w:t>
            </w:r>
            <w:r w:rsidR="00943EC8">
              <w:t>A</w:t>
            </w:r>
            <w:r>
              <w:t>ppeal</w:t>
            </w:r>
          </w:p>
        </w:tc>
      </w:tr>
      <w:tr w:rsidR="00876E75" w:rsidRPr="00E56B77" w14:paraId="2E6CB51C" w14:textId="77777777" w:rsidTr="000A19D3">
        <w:trPr>
          <w:trHeight w:val="537"/>
        </w:trPr>
        <w:tc>
          <w:tcPr>
            <w:tcW w:w="3368" w:type="dxa"/>
          </w:tcPr>
          <w:p w14:paraId="34617620" w14:textId="77777777" w:rsidR="00876E75" w:rsidRPr="00E56B77" w:rsidRDefault="00876E75" w:rsidP="000A19D3">
            <w:r w:rsidRPr="00E56B77">
              <w:rPr>
                <w:b/>
              </w:rPr>
              <w:t xml:space="preserve">Policy reference: </w:t>
            </w:r>
          </w:p>
        </w:tc>
        <w:tc>
          <w:tcPr>
            <w:tcW w:w="3368" w:type="dxa"/>
          </w:tcPr>
          <w:p w14:paraId="19FD8890" w14:textId="77777777" w:rsidR="00876E75" w:rsidRPr="00E56B77" w:rsidRDefault="00757182" w:rsidP="00757182">
            <w:r>
              <w:t xml:space="preserve">Resident Appeal </w:t>
            </w:r>
            <w:r w:rsidR="00D87F00">
              <w:t xml:space="preserve"> </w:t>
            </w:r>
          </w:p>
        </w:tc>
      </w:tr>
      <w:tr w:rsidR="00876E75" w:rsidRPr="00E56B77" w14:paraId="66A5D3CF" w14:textId="77777777" w:rsidTr="000A19D3">
        <w:trPr>
          <w:trHeight w:val="537"/>
        </w:trPr>
        <w:tc>
          <w:tcPr>
            <w:tcW w:w="3368" w:type="dxa"/>
          </w:tcPr>
          <w:p w14:paraId="1B6CC0E0" w14:textId="77777777" w:rsidR="00876E75" w:rsidRPr="00E56B77" w:rsidRDefault="00876E75" w:rsidP="000A19D3">
            <w:r w:rsidRPr="00E56B77">
              <w:rPr>
                <w:b/>
              </w:rPr>
              <w:t xml:space="preserve">Contact: </w:t>
            </w:r>
          </w:p>
        </w:tc>
        <w:tc>
          <w:tcPr>
            <w:tcW w:w="3368" w:type="dxa"/>
          </w:tcPr>
          <w:p w14:paraId="363012B7" w14:textId="77777777" w:rsidR="00876E75" w:rsidRDefault="00EE0D40" w:rsidP="00876E75">
            <w:r>
              <w:t>Coordinator for Academic and Non-academic Processes</w:t>
            </w:r>
          </w:p>
          <w:p w14:paraId="6D4AB8F0" w14:textId="77777777" w:rsidR="00EE0D40" w:rsidRPr="00E56B77" w:rsidRDefault="00EE0D40" w:rsidP="00876E75">
            <w:r>
              <w:t>306-966-6145</w:t>
            </w:r>
          </w:p>
        </w:tc>
      </w:tr>
      <w:tr w:rsidR="00876E75" w:rsidRPr="00E56B77" w14:paraId="304E3585" w14:textId="77777777" w:rsidTr="000A19D3">
        <w:trPr>
          <w:trHeight w:val="537"/>
        </w:trPr>
        <w:tc>
          <w:tcPr>
            <w:tcW w:w="3368" w:type="dxa"/>
          </w:tcPr>
          <w:p w14:paraId="02BB9986" w14:textId="77777777" w:rsidR="00876E75" w:rsidRPr="00E56B77" w:rsidRDefault="00876E75" w:rsidP="000A19D3">
            <w:pPr>
              <w:rPr>
                <w:b/>
              </w:rPr>
            </w:pPr>
            <w:r w:rsidRPr="00E56B77">
              <w:rPr>
                <w:b/>
              </w:rPr>
              <w:t xml:space="preserve">Last update: </w:t>
            </w:r>
          </w:p>
        </w:tc>
        <w:tc>
          <w:tcPr>
            <w:tcW w:w="3368" w:type="dxa"/>
          </w:tcPr>
          <w:p w14:paraId="71FD5DAD" w14:textId="231E2199" w:rsidR="00876E75" w:rsidRDefault="0038336E" w:rsidP="00876E75">
            <w:r>
              <w:t>December 2020</w:t>
            </w:r>
          </w:p>
          <w:p w14:paraId="1FFFB84D" w14:textId="77777777" w:rsidR="00D87F00" w:rsidRPr="00E56B77" w:rsidRDefault="00D87F00" w:rsidP="00876E75"/>
        </w:tc>
      </w:tr>
    </w:tbl>
    <w:p w14:paraId="4367F719" w14:textId="77777777" w:rsidR="00A05718" w:rsidRDefault="00A05718" w:rsidP="00A05718">
      <w:pPr>
        <w:spacing w:after="0"/>
        <w:rPr>
          <w:b/>
        </w:rPr>
      </w:pPr>
    </w:p>
    <w:p w14:paraId="067F5460" w14:textId="77777777" w:rsidR="00A05718" w:rsidRDefault="00F47A54" w:rsidP="00F47A54">
      <w:pPr>
        <w:pStyle w:val="Heading2"/>
        <w:numPr>
          <w:ilvl w:val="0"/>
          <w:numId w:val="0"/>
        </w:numPr>
      </w:pPr>
      <w:r>
        <w:t>1. PURPOSE</w:t>
      </w:r>
    </w:p>
    <w:p w14:paraId="5DD495A1" w14:textId="77777777" w:rsidR="002C2981" w:rsidRPr="002C2981" w:rsidRDefault="002C2981" w:rsidP="002C2981">
      <w:pPr>
        <w:pStyle w:val="ListParagraph"/>
        <w:spacing w:after="0"/>
        <w:ind w:left="0"/>
        <w:jc w:val="both"/>
      </w:pPr>
      <w:r w:rsidRPr="002C2981">
        <w:t>To establis</w:t>
      </w:r>
      <w:r w:rsidR="00757182">
        <w:t xml:space="preserve">h the procedure for initiating, conducting and </w:t>
      </w:r>
      <w:r w:rsidR="00E975C7">
        <w:t xml:space="preserve">resolving </w:t>
      </w:r>
      <w:r w:rsidR="00943EC8">
        <w:t>R</w:t>
      </w:r>
      <w:r w:rsidR="00E975C7">
        <w:t>esident appeals</w:t>
      </w:r>
      <w:r w:rsidR="005B2097">
        <w:t xml:space="preserve"> at the</w:t>
      </w:r>
      <w:r w:rsidR="004F697E">
        <w:t xml:space="preserve"> College</w:t>
      </w:r>
      <w:r w:rsidR="005B2097">
        <w:t xml:space="preserve"> </w:t>
      </w:r>
      <w:r w:rsidR="00253EA1">
        <w:t>(Postgraduate Medical E</w:t>
      </w:r>
      <w:r w:rsidR="004F697E">
        <w:t>ducation)</w:t>
      </w:r>
      <w:r w:rsidR="005B2097">
        <w:t xml:space="preserve"> </w:t>
      </w:r>
      <w:r w:rsidR="00445BA0">
        <w:t>level</w:t>
      </w:r>
      <w:r w:rsidR="00E975C7">
        <w:t xml:space="preserve">. </w:t>
      </w:r>
    </w:p>
    <w:p w14:paraId="3F7D2884" w14:textId="77777777" w:rsidR="002C2981" w:rsidRDefault="002C2981" w:rsidP="00F47A54">
      <w:pPr>
        <w:pStyle w:val="ListParagraph"/>
        <w:spacing w:after="0"/>
        <w:ind w:left="0"/>
        <w:rPr>
          <w:i/>
        </w:rPr>
      </w:pPr>
    </w:p>
    <w:p w14:paraId="3F88206D" w14:textId="77777777" w:rsidR="00E975C7" w:rsidRDefault="00F47A54" w:rsidP="00E975C7">
      <w:pPr>
        <w:pStyle w:val="ListParagraph"/>
        <w:spacing w:after="0"/>
        <w:ind w:left="0"/>
        <w:rPr>
          <w:b/>
        </w:rPr>
      </w:pPr>
      <w:r w:rsidRPr="00F47A54">
        <w:rPr>
          <w:b/>
        </w:rPr>
        <w:t xml:space="preserve">2. INTRODUCTION </w:t>
      </w:r>
    </w:p>
    <w:p w14:paraId="6450D295" w14:textId="77777777" w:rsidR="00F47A54" w:rsidRPr="0055439C" w:rsidRDefault="005B2097" w:rsidP="00E44E89">
      <w:pPr>
        <w:pStyle w:val="ListParagraph"/>
        <w:spacing w:after="0" w:line="240" w:lineRule="auto"/>
        <w:ind w:left="0"/>
        <w:jc w:val="both"/>
        <w:rPr>
          <w:b/>
        </w:rPr>
      </w:pPr>
      <w:r>
        <w:rPr>
          <w:rFonts w:ascii="Calibri" w:hAnsi="Calibri"/>
        </w:rPr>
        <w:t xml:space="preserve">The </w:t>
      </w:r>
      <w:r w:rsidR="00943EC8">
        <w:rPr>
          <w:rFonts w:ascii="Calibri" w:hAnsi="Calibri"/>
        </w:rPr>
        <w:t>Residents</w:t>
      </w:r>
      <w:r>
        <w:rPr>
          <w:rFonts w:ascii="Calibri" w:hAnsi="Calibri"/>
        </w:rPr>
        <w:t xml:space="preserve"> have the</w:t>
      </w:r>
      <w:r w:rsidR="00E975C7" w:rsidRPr="00B9328B">
        <w:rPr>
          <w:rFonts w:ascii="Calibri" w:hAnsi="Calibri"/>
        </w:rPr>
        <w:t xml:space="preserve"> right to appeal when their performance has been judged unsatisfactory</w:t>
      </w:r>
      <w:r w:rsidR="00E975C7">
        <w:rPr>
          <w:rFonts w:ascii="Calibri" w:hAnsi="Calibri"/>
        </w:rPr>
        <w:t xml:space="preserve">, but only on the grounds pertaining to alleged process irregularities, alleged differential treatment in the program, alleged intimidation and harassment and alleged </w:t>
      </w:r>
      <w:r w:rsidR="00E975C7">
        <w:t xml:space="preserve">failure to implement the approved policy and procedures dealing with </w:t>
      </w:r>
      <w:r w:rsidR="00C54C0F">
        <w:t xml:space="preserve">the </w:t>
      </w:r>
      <w:r w:rsidR="00E975C7">
        <w:t>accommodation of students with disabilities,</w:t>
      </w:r>
      <w:r w:rsidR="00E975C7">
        <w:rPr>
          <w:rFonts w:ascii="Calibri" w:hAnsi="Calibri"/>
        </w:rPr>
        <w:t xml:space="preserve"> and not the academic judgment or the validity of the educational assessment</w:t>
      </w:r>
      <w:r w:rsidR="00590AA6">
        <w:rPr>
          <w:rFonts w:ascii="Calibri" w:hAnsi="Calibri"/>
        </w:rPr>
        <w:t xml:space="preserve">, pursuant to the University of Saskatchewan policy, </w:t>
      </w:r>
      <w:r w:rsidR="00590AA6">
        <w:rPr>
          <w:rFonts w:ascii="Calibri" w:hAnsi="Calibri"/>
          <w:i/>
        </w:rPr>
        <w:t>Student Appeals of Evaluation, Grading and Academic Standing</w:t>
      </w:r>
      <w:r w:rsidR="00590AA6">
        <w:rPr>
          <w:rFonts w:ascii="Calibri" w:hAnsi="Calibri"/>
        </w:rPr>
        <w:t xml:space="preserve">, and the </w:t>
      </w:r>
      <w:r w:rsidR="00590AA6">
        <w:rPr>
          <w:rFonts w:ascii="Calibri" w:hAnsi="Calibri"/>
          <w:i/>
        </w:rPr>
        <w:t>Procedures for Student Appeals in Academic Matters</w:t>
      </w:r>
      <w:r w:rsidR="00E975C7">
        <w:rPr>
          <w:rFonts w:ascii="Calibri" w:hAnsi="Calibri"/>
        </w:rPr>
        <w:t xml:space="preserve">. </w:t>
      </w:r>
    </w:p>
    <w:p w14:paraId="0BAB87EE" w14:textId="77777777" w:rsidR="008C5A10" w:rsidRPr="008C5A10" w:rsidRDefault="008C5A10" w:rsidP="008C5A10">
      <w:pPr>
        <w:spacing w:after="0"/>
        <w:rPr>
          <w:i/>
        </w:rPr>
      </w:pPr>
    </w:p>
    <w:p w14:paraId="4E8A7B38" w14:textId="77777777" w:rsidR="00A05718" w:rsidRPr="00F47A54" w:rsidRDefault="00F47A54" w:rsidP="00F47A54">
      <w:pPr>
        <w:spacing w:after="0"/>
        <w:rPr>
          <w:b/>
        </w:rPr>
      </w:pPr>
      <w:r>
        <w:rPr>
          <w:b/>
        </w:rPr>
        <w:t>3. SCOPE</w:t>
      </w:r>
    </w:p>
    <w:p w14:paraId="31A5F14E" w14:textId="77777777" w:rsidR="00F47A54" w:rsidRPr="0055439C" w:rsidRDefault="0055439C" w:rsidP="0055439C">
      <w:pPr>
        <w:spacing w:after="0"/>
        <w:jc w:val="both"/>
      </w:pPr>
      <w:r w:rsidRPr="0055439C">
        <w:t>T</w:t>
      </w:r>
      <w:r>
        <w:t xml:space="preserve">his document applies to all </w:t>
      </w:r>
      <w:r w:rsidR="00943EC8">
        <w:t>R</w:t>
      </w:r>
      <w:r>
        <w:t xml:space="preserve">esidents in all residency training programs at the College of Medicine, University of Saskatchewan. </w:t>
      </w:r>
    </w:p>
    <w:p w14:paraId="46270EA2" w14:textId="77777777" w:rsidR="0055439C" w:rsidRPr="00F47A54" w:rsidRDefault="0055439C" w:rsidP="00F47A54">
      <w:pPr>
        <w:spacing w:after="0"/>
        <w:rPr>
          <w:b/>
          <w:i/>
        </w:rPr>
      </w:pPr>
    </w:p>
    <w:p w14:paraId="636939C3" w14:textId="77777777" w:rsidR="00A05718" w:rsidRPr="00F47A54" w:rsidRDefault="00F47A54" w:rsidP="00F47A54">
      <w:pPr>
        <w:spacing w:after="0"/>
        <w:rPr>
          <w:b/>
        </w:rPr>
      </w:pPr>
      <w:r w:rsidRPr="00F47A54">
        <w:rPr>
          <w:b/>
        </w:rPr>
        <w:t xml:space="preserve">4. DEFINITIONS </w:t>
      </w:r>
      <w:r w:rsidR="00A05718" w:rsidRPr="00F47A54">
        <w:rPr>
          <w:b/>
        </w:rPr>
        <w:t xml:space="preserve"> </w:t>
      </w:r>
    </w:p>
    <w:p w14:paraId="56D9D0AB" w14:textId="77777777" w:rsidR="00750D91" w:rsidRDefault="00750D91" w:rsidP="00750D91">
      <w:pPr>
        <w:pStyle w:val="Heading2"/>
        <w:numPr>
          <w:ilvl w:val="0"/>
          <w:numId w:val="0"/>
        </w:numPr>
        <w:rPr>
          <w:b w:val="0"/>
        </w:rPr>
      </w:pPr>
      <w:r w:rsidRPr="00750D91">
        <w:t xml:space="preserve">Appellant </w:t>
      </w:r>
      <w:r w:rsidRPr="00750D91">
        <w:rPr>
          <w:b w:val="0"/>
        </w:rPr>
        <w:t xml:space="preserve">refers to the </w:t>
      </w:r>
      <w:r w:rsidR="00943EC8">
        <w:rPr>
          <w:b w:val="0"/>
        </w:rPr>
        <w:t>R</w:t>
      </w:r>
      <w:r w:rsidRPr="00750D91">
        <w:rPr>
          <w:b w:val="0"/>
        </w:rPr>
        <w:t>esident making the appeal.</w:t>
      </w:r>
    </w:p>
    <w:p w14:paraId="7D27205C" w14:textId="77777777" w:rsidR="00750D91" w:rsidRPr="00750D91" w:rsidRDefault="00750D91" w:rsidP="00750D91">
      <w:pPr>
        <w:spacing w:after="0"/>
      </w:pPr>
    </w:p>
    <w:p w14:paraId="61116D5E" w14:textId="77777777" w:rsidR="00750D91" w:rsidRDefault="00750D91" w:rsidP="00750D91">
      <w:pPr>
        <w:pStyle w:val="Heading2"/>
        <w:numPr>
          <w:ilvl w:val="0"/>
          <w:numId w:val="0"/>
        </w:numPr>
        <w:jc w:val="both"/>
        <w:rPr>
          <w:b w:val="0"/>
        </w:rPr>
      </w:pPr>
      <w:r w:rsidRPr="00750D91">
        <w:t>Respondent</w:t>
      </w:r>
      <w:r w:rsidRPr="00750D91">
        <w:rPr>
          <w:b w:val="0"/>
        </w:rPr>
        <w:t xml:space="preserve"> refers to the residency training program (</w:t>
      </w:r>
      <w:r w:rsidR="00103900">
        <w:rPr>
          <w:b w:val="0"/>
        </w:rPr>
        <w:t xml:space="preserve">represented by the </w:t>
      </w:r>
      <w:r w:rsidR="00590AA6">
        <w:rPr>
          <w:b w:val="0"/>
        </w:rPr>
        <w:t>Program D</w:t>
      </w:r>
      <w:r w:rsidRPr="00750D91">
        <w:rPr>
          <w:b w:val="0"/>
        </w:rPr>
        <w:t xml:space="preserve">irector or a delegate) which is responding to the appeal. </w:t>
      </w:r>
    </w:p>
    <w:p w14:paraId="749DAA67" w14:textId="77777777" w:rsidR="00750D91" w:rsidRPr="00750D91" w:rsidRDefault="00750D91" w:rsidP="00750D91">
      <w:pPr>
        <w:spacing w:after="0"/>
      </w:pPr>
    </w:p>
    <w:p w14:paraId="5F9F29E7" w14:textId="77777777" w:rsidR="00750D91" w:rsidRDefault="00750D91" w:rsidP="00750D91">
      <w:pPr>
        <w:pStyle w:val="Heading2"/>
        <w:numPr>
          <w:ilvl w:val="0"/>
          <w:numId w:val="0"/>
        </w:numPr>
        <w:jc w:val="both"/>
      </w:pPr>
      <w:r w:rsidRPr="00750D91">
        <w:t>Standing Committee for Appeals</w:t>
      </w:r>
      <w:r w:rsidR="004F697E">
        <w:t xml:space="preserve"> </w:t>
      </w:r>
      <w:r w:rsidR="004F697E" w:rsidRPr="004F697E">
        <w:rPr>
          <w:b w:val="0"/>
        </w:rPr>
        <w:t>(SCA)</w:t>
      </w:r>
      <w:r w:rsidRPr="004F697E">
        <w:rPr>
          <w:b w:val="0"/>
        </w:rPr>
        <w:t xml:space="preserve"> refers</w:t>
      </w:r>
      <w:r w:rsidRPr="00750D91">
        <w:rPr>
          <w:b w:val="0"/>
        </w:rPr>
        <w:t xml:space="preserve"> to the committ</w:t>
      </w:r>
      <w:r w:rsidR="00C54C0F">
        <w:rPr>
          <w:b w:val="0"/>
        </w:rPr>
        <w:t>ee m</w:t>
      </w:r>
      <w:r w:rsidR="00943EC8">
        <w:rPr>
          <w:b w:val="0"/>
        </w:rPr>
        <w:t xml:space="preserve">ade up of </w:t>
      </w:r>
      <w:r w:rsidR="00253EA1">
        <w:rPr>
          <w:b w:val="0"/>
        </w:rPr>
        <w:t>F</w:t>
      </w:r>
      <w:r w:rsidR="00C54C0F">
        <w:rPr>
          <w:b w:val="0"/>
        </w:rPr>
        <w:t>aculty members f</w:t>
      </w:r>
      <w:r w:rsidRPr="00750D91">
        <w:rPr>
          <w:b w:val="0"/>
        </w:rPr>
        <w:t>r</w:t>
      </w:r>
      <w:r w:rsidR="00C54C0F">
        <w:rPr>
          <w:b w:val="0"/>
        </w:rPr>
        <w:t>o</w:t>
      </w:r>
      <w:r w:rsidRPr="00750D91">
        <w:rPr>
          <w:b w:val="0"/>
        </w:rPr>
        <w:t xml:space="preserve">m the College of Medicine, including the </w:t>
      </w:r>
      <w:r w:rsidR="00943EC8">
        <w:rPr>
          <w:b w:val="0"/>
        </w:rPr>
        <w:t>P</w:t>
      </w:r>
      <w:r w:rsidRPr="00750D91">
        <w:rPr>
          <w:b w:val="0"/>
        </w:rPr>
        <w:t xml:space="preserve">rogram </w:t>
      </w:r>
      <w:r w:rsidR="00943EC8">
        <w:rPr>
          <w:b w:val="0"/>
        </w:rPr>
        <w:t>D</w:t>
      </w:r>
      <w:r w:rsidRPr="00750D91">
        <w:rPr>
          <w:b w:val="0"/>
        </w:rPr>
        <w:t xml:space="preserve">irectors and </w:t>
      </w:r>
      <w:r w:rsidR="00943EC8">
        <w:rPr>
          <w:b w:val="0"/>
        </w:rPr>
        <w:t>R</w:t>
      </w:r>
      <w:r w:rsidRPr="00750D91">
        <w:rPr>
          <w:b w:val="0"/>
        </w:rPr>
        <w:t>esidents representing Resident Doctors of Saskatchewan</w:t>
      </w:r>
      <w:r w:rsidR="00590AA6">
        <w:rPr>
          <w:b w:val="0"/>
        </w:rPr>
        <w:t xml:space="preserve">, according to the </w:t>
      </w:r>
      <w:r w:rsidR="00590AA6" w:rsidRPr="00590AA6">
        <w:rPr>
          <w:b w:val="0"/>
          <w:i/>
        </w:rPr>
        <w:t>Terms of Reference for the PGME Standing Committee for Appeals</w:t>
      </w:r>
      <w:r w:rsidRPr="00750D91">
        <w:rPr>
          <w:b w:val="0"/>
        </w:rPr>
        <w:t xml:space="preserve">. </w:t>
      </w:r>
      <w:r w:rsidRPr="00750D91">
        <w:t xml:space="preserve"> </w:t>
      </w:r>
    </w:p>
    <w:p w14:paraId="78175FC0" w14:textId="77777777" w:rsidR="00750D91" w:rsidRPr="00750D91" w:rsidRDefault="00750D91" w:rsidP="00750D91">
      <w:pPr>
        <w:spacing w:after="0"/>
      </w:pPr>
    </w:p>
    <w:p w14:paraId="33C14AFA" w14:textId="77777777" w:rsidR="00750D91" w:rsidRPr="00750D91" w:rsidRDefault="00750D91" w:rsidP="00750D91">
      <w:pPr>
        <w:pStyle w:val="Heading2"/>
        <w:numPr>
          <w:ilvl w:val="0"/>
          <w:numId w:val="0"/>
        </w:numPr>
        <w:jc w:val="both"/>
        <w:rPr>
          <w:b w:val="0"/>
        </w:rPr>
      </w:pPr>
      <w:r w:rsidRPr="00750D91">
        <w:t>Appe</w:t>
      </w:r>
      <w:r w:rsidR="004F697E">
        <w:t>a</w:t>
      </w:r>
      <w:r w:rsidRPr="00750D91">
        <w:t>l Adjudication Board</w:t>
      </w:r>
      <w:r w:rsidR="004F697E">
        <w:t xml:space="preserve"> </w:t>
      </w:r>
      <w:r w:rsidR="004F697E" w:rsidRPr="004F697E">
        <w:rPr>
          <w:b w:val="0"/>
        </w:rPr>
        <w:t>(AAB)</w:t>
      </w:r>
      <w:r w:rsidRPr="004F697E">
        <w:rPr>
          <w:b w:val="0"/>
        </w:rPr>
        <w:t xml:space="preserve"> </w:t>
      </w:r>
      <w:r w:rsidR="004F697E">
        <w:rPr>
          <w:b w:val="0"/>
        </w:rPr>
        <w:t xml:space="preserve">will be composed of </w:t>
      </w:r>
      <w:r w:rsidRPr="00750D91">
        <w:rPr>
          <w:b w:val="0"/>
        </w:rPr>
        <w:t xml:space="preserve">four members of the Standing Committee for Appeals- one of the two Co-Chairs, one </w:t>
      </w:r>
      <w:r w:rsidR="00253EA1">
        <w:rPr>
          <w:b w:val="0"/>
        </w:rPr>
        <w:t>F</w:t>
      </w:r>
      <w:r w:rsidRPr="00750D91">
        <w:rPr>
          <w:b w:val="0"/>
        </w:rPr>
        <w:t>aculty m</w:t>
      </w:r>
      <w:r w:rsidR="00590AA6">
        <w:rPr>
          <w:b w:val="0"/>
        </w:rPr>
        <w:t>ember, one (former or current) Program D</w:t>
      </w:r>
      <w:r w:rsidRPr="00750D91">
        <w:rPr>
          <w:b w:val="0"/>
        </w:rPr>
        <w:t>irector</w:t>
      </w:r>
      <w:r w:rsidR="00590AA6">
        <w:rPr>
          <w:b w:val="0"/>
        </w:rPr>
        <w:t>,</w:t>
      </w:r>
      <w:r w:rsidRPr="00750D91">
        <w:rPr>
          <w:b w:val="0"/>
        </w:rPr>
        <w:t xml:space="preserve"> and one </w:t>
      </w:r>
      <w:r w:rsidR="00253EA1">
        <w:rPr>
          <w:b w:val="0"/>
        </w:rPr>
        <w:t>R</w:t>
      </w:r>
      <w:r w:rsidRPr="00750D91">
        <w:rPr>
          <w:b w:val="0"/>
        </w:rPr>
        <w:t xml:space="preserve">esident </w:t>
      </w:r>
      <w:r w:rsidR="00253EA1">
        <w:rPr>
          <w:b w:val="0"/>
        </w:rPr>
        <w:t>R</w:t>
      </w:r>
      <w:r w:rsidRPr="00750D91">
        <w:rPr>
          <w:b w:val="0"/>
        </w:rPr>
        <w:t xml:space="preserve">epresentative. </w:t>
      </w:r>
    </w:p>
    <w:p w14:paraId="196626F9" w14:textId="77777777" w:rsidR="0055439C" w:rsidRDefault="0055439C" w:rsidP="00F47A54">
      <w:pPr>
        <w:pStyle w:val="ListParagraph"/>
        <w:spacing w:after="0"/>
        <w:ind w:left="0"/>
        <w:rPr>
          <w:i/>
        </w:rPr>
      </w:pPr>
    </w:p>
    <w:p w14:paraId="7EF1E33D" w14:textId="77777777" w:rsidR="00F47A54" w:rsidRDefault="00F47A54" w:rsidP="00F47A54">
      <w:pPr>
        <w:pStyle w:val="ListParagraph"/>
        <w:spacing w:after="0"/>
        <w:ind w:left="0"/>
        <w:rPr>
          <w:b/>
        </w:rPr>
      </w:pPr>
      <w:r w:rsidRPr="00F47A54">
        <w:rPr>
          <w:b/>
        </w:rPr>
        <w:lastRenderedPageBreak/>
        <w:t>5. RESPONSIBILITIES</w:t>
      </w:r>
    </w:p>
    <w:p w14:paraId="20A791A0" w14:textId="77777777" w:rsidR="00A05718" w:rsidRPr="0055439C" w:rsidRDefault="0055439C" w:rsidP="00A05718">
      <w:pPr>
        <w:spacing w:after="0"/>
      </w:pPr>
      <w:r w:rsidRPr="0055439C">
        <w:t xml:space="preserve">n/a </w:t>
      </w:r>
    </w:p>
    <w:p w14:paraId="578A6158" w14:textId="77777777" w:rsidR="0055439C" w:rsidRDefault="0055439C" w:rsidP="00A05718">
      <w:pPr>
        <w:spacing w:after="0"/>
        <w:rPr>
          <w:b/>
        </w:rPr>
      </w:pPr>
    </w:p>
    <w:p w14:paraId="72C54BFA" w14:textId="77777777" w:rsidR="008615CB" w:rsidRPr="00A95FD8" w:rsidRDefault="004D2204" w:rsidP="00A95FD8">
      <w:pPr>
        <w:spacing w:after="0"/>
        <w:rPr>
          <w:b/>
        </w:rPr>
      </w:pPr>
      <w:r>
        <w:rPr>
          <w:b/>
        </w:rPr>
        <w:t xml:space="preserve">6. </w:t>
      </w:r>
      <w:r w:rsidR="00F47A54" w:rsidRPr="004D2204">
        <w:rPr>
          <w:b/>
        </w:rPr>
        <w:t xml:space="preserve">SPECIFIC PROCEDURE </w:t>
      </w:r>
    </w:p>
    <w:p w14:paraId="16009BF3" w14:textId="77777777" w:rsidR="000B2EA3" w:rsidRPr="000B2203" w:rsidRDefault="008615CB" w:rsidP="000B2203">
      <w:pPr>
        <w:pStyle w:val="ListParagraph"/>
        <w:numPr>
          <w:ilvl w:val="0"/>
          <w:numId w:val="10"/>
        </w:numPr>
        <w:spacing w:after="0" w:line="240" w:lineRule="auto"/>
        <w:rPr>
          <w:b/>
        </w:rPr>
      </w:pPr>
      <w:r w:rsidRPr="008615CB">
        <w:rPr>
          <w:b/>
        </w:rPr>
        <w:t xml:space="preserve">Initiating an appeal </w:t>
      </w:r>
    </w:p>
    <w:p w14:paraId="306B82EF" w14:textId="3CC9DE87" w:rsidR="006627DC" w:rsidRPr="006627DC" w:rsidRDefault="00253EA1" w:rsidP="00E44E89">
      <w:pPr>
        <w:pStyle w:val="ListParagraph"/>
        <w:numPr>
          <w:ilvl w:val="0"/>
          <w:numId w:val="12"/>
        </w:numPr>
        <w:autoSpaceDE w:val="0"/>
        <w:autoSpaceDN w:val="0"/>
        <w:adjustRightInd w:val="0"/>
        <w:spacing w:after="0" w:line="240" w:lineRule="auto"/>
        <w:jc w:val="both"/>
        <w:rPr>
          <w:rFonts w:cs="Arial"/>
          <w:color w:val="000000"/>
          <w:szCs w:val="20"/>
        </w:rPr>
      </w:pPr>
      <w:r>
        <w:rPr>
          <w:rFonts w:cs="Arial"/>
          <w:color w:val="000000"/>
          <w:szCs w:val="20"/>
        </w:rPr>
        <w:t>Prior to initiating an appeal, R</w:t>
      </w:r>
      <w:r w:rsidR="006627DC" w:rsidRPr="006627DC">
        <w:rPr>
          <w:rFonts w:cs="Arial"/>
          <w:color w:val="000000"/>
          <w:szCs w:val="20"/>
        </w:rPr>
        <w:t xml:space="preserve">esidents are encouraged to </w:t>
      </w:r>
      <w:r w:rsidR="004F697E">
        <w:rPr>
          <w:rFonts w:cs="Arial"/>
          <w:color w:val="000000"/>
          <w:szCs w:val="20"/>
        </w:rPr>
        <w:t>attempt to informally resolve the issue by communicating with the individual/academ</w:t>
      </w:r>
      <w:r w:rsidR="00540E20">
        <w:rPr>
          <w:rFonts w:cs="Arial"/>
          <w:color w:val="000000"/>
          <w:szCs w:val="20"/>
        </w:rPr>
        <w:t>ic body above the decision-maker</w:t>
      </w:r>
      <w:r w:rsidR="004F697E">
        <w:rPr>
          <w:rFonts w:cs="Arial"/>
          <w:color w:val="000000"/>
          <w:szCs w:val="20"/>
        </w:rPr>
        <w:t xml:space="preserve"> (e.g. Program Director, D</w:t>
      </w:r>
      <w:r w:rsidR="00B70F6E">
        <w:rPr>
          <w:rFonts w:cs="Arial"/>
          <w:color w:val="000000"/>
          <w:szCs w:val="20"/>
        </w:rPr>
        <w:t>epartment Head, Associate Dean, and PGME</w:t>
      </w:r>
      <w:r w:rsidR="004F697E">
        <w:rPr>
          <w:rFonts w:cs="Arial"/>
          <w:color w:val="000000"/>
          <w:szCs w:val="20"/>
        </w:rPr>
        <w:t xml:space="preserve">). </w:t>
      </w:r>
      <w:r w:rsidR="004C632F">
        <w:rPr>
          <w:rFonts w:cs="Arial"/>
          <w:color w:val="000000"/>
          <w:szCs w:val="20"/>
        </w:rPr>
        <w:t>The R</w:t>
      </w:r>
      <w:r w:rsidR="006627DC" w:rsidRPr="006627DC">
        <w:rPr>
          <w:rFonts w:cs="Arial"/>
          <w:color w:val="000000"/>
          <w:szCs w:val="20"/>
        </w:rPr>
        <w:t xml:space="preserve">esident should take note of the timelines for submitting requests for appeal. </w:t>
      </w:r>
    </w:p>
    <w:p w14:paraId="278AD382" w14:textId="77777777" w:rsidR="00952986" w:rsidRDefault="004C632F" w:rsidP="00E44E89">
      <w:pPr>
        <w:spacing w:after="0" w:line="240" w:lineRule="auto"/>
        <w:ind w:left="720"/>
        <w:jc w:val="both"/>
        <w:rPr>
          <w:rFonts w:cs="Arial"/>
          <w:color w:val="000000"/>
          <w:szCs w:val="20"/>
        </w:rPr>
      </w:pPr>
      <w:r>
        <w:rPr>
          <w:rFonts w:cs="Arial"/>
          <w:color w:val="000000"/>
          <w:szCs w:val="20"/>
        </w:rPr>
        <w:t>The R</w:t>
      </w:r>
      <w:r w:rsidR="004F697E">
        <w:rPr>
          <w:rFonts w:cs="Arial"/>
          <w:color w:val="000000"/>
          <w:szCs w:val="20"/>
        </w:rPr>
        <w:t xml:space="preserve">esident may also request to </w:t>
      </w:r>
      <w:r w:rsidR="006627DC" w:rsidRPr="006627DC">
        <w:rPr>
          <w:rFonts w:cs="Arial"/>
          <w:color w:val="000000"/>
          <w:szCs w:val="20"/>
        </w:rPr>
        <w:t xml:space="preserve">meet </w:t>
      </w:r>
      <w:r w:rsidR="004F697E">
        <w:rPr>
          <w:rFonts w:cs="Arial"/>
          <w:color w:val="000000"/>
          <w:szCs w:val="20"/>
        </w:rPr>
        <w:t xml:space="preserve">confidentially </w:t>
      </w:r>
      <w:r w:rsidR="006627DC" w:rsidRPr="006627DC">
        <w:rPr>
          <w:rFonts w:cs="Arial"/>
          <w:color w:val="000000"/>
          <w:szCs w:val="20"/>
        </w:rPr>
        <w:t>with the Associate Dean, PGME or delegate</w:t>
      </w:r>
      <w:r w:rsidR="00B87C3D">
        <w:rPr>
          <w:rFonts w:cs="Arial"/>
          <w:color w:val="000000"/>
          <w:szCs w:val="20"/>
        </w:rPr>
        <w:t>,</w:t>
      </w:r>
      <w:r w:rsidR="006627DC" w:rsidRPr="006627DC">
        <w:rPr>
          <w:rFonts w:cs="Arial"/>
          <w:color w:val="000000"/>
          <w:szCs w:val="20"/>
        </w:rPr>
        <w:t xml:space="preserve"> prior to the 30-day appeal deadline, to review the process and </w:t>
      </w:r>
      <w:r w:rsidR="004F697E">
        <w:rPr>
          <w:rFonts w:cs="Arial"/>
          <w:color w:val="000000"/>
          <w:szCs w:val="20"/>
        </w:rPr>
        <w:t xml:space="preserve">to discuss their concerns prior to making a final decision about whether or not to appeal. </w:t>
      </w:r>
    </w:p>
    <w:p w14:paraId="13E0DD0C" w14:textId="77777777" w:rsidR="006627DC" w:rsidRPr="006627DC" w:rsidRDefault="00952986" w:rsidP="00E44E89">
      <w:pPr>
        <w:spacing w:after="0" w:line="240" w:lineRule="auto"/>
        <w:ind w:left="720"/>
        <w:jc w:val="both"/>
        <w:rPr>
          <w:rFonts w:cs="Arial"/>
          <w:color w:val="000000"/>
          <w:szCs w:val="20"/>
        </w:rPr>
      </w:pPr>
      <w:r>
        <w:rPr>
          <w:rFonts w:cs="Arial"/>
          <w:color w:val="000000"/>
          <w:szCs w:val="20"/>
        </w:rPr>
        <w:t>In case that t</w:t>
      </w:r>
      <w:r w:rsidR="00253EA1">
        <w:rPr>
          <w:rFonts w:cs="Arial"/>
          <w:color w:val="000000"/>
          <w:szCs w:val="20"/>
        </w:rPr>
        <w:t>he R</w:t>
      </w:r>
      <w:r w:rsidR="006627DC" w:rsidRPr="006627DC">
        <w:rPr>
          <w:rFonts w:cs="Arial"/>
          <w:color w:val="000000"/>
          <w:szCs w:val="20"/>
        </w:rPr>
        <w:t>esident and program are willing to seek resolution through an informal process, the appeal may be deferred pending the outcome of informal resolution processes.</w:t>
      </w:r>
    </w:p>
    <w:p w14:paraId="348CDF64" w14:textId="77777777" w:rsidR="006627DC" w:rsidRPr="006627DC" w:rsidRDefault="006627DC" w:rsidP="00E44E89">
      <w:pPr>
        <w:pStyle w:val="ListParagraph"/>
        <w:numPr>
          <w:ilvl w:val="1"/>
          <w:numId w:val="13"/>
        </w:numPr>
        <w:autoSpaceDE w:val="0"/>
        <w:autoSpaceDN w:val="0"/>
        <w:adjustRightInd w:val="0"/>
        <w:spacing w:after="0" w:line="240" w:lineRule="auto"/>
        <w:jc w:val="both"/>
        <w:rPr>
          <w:rFonts w:cs="Arial"/>
          <w:color w:val="000000"/>
          <w:szCs w:val="20"/>
        </w:rPr>
      </w:pPr>
      <w:r w:rsidRPr="006627DC">
        <w:rPr>
          <w:rFonts w:cs="Arial"/>
          <w:color w:val="000000"/>
          <w:szCs w:val="20"/>
        </w:rPr>
        <w:t xml:space="preserve">The appeal process is officially initiated when the </w:t>
      </w:r>
      <w:r w:rsidR="00253EA1">
        <w:rPr>
          <w:rFonts w:cs="Arial"/>
          <w:color w:val="000000"/>
          <w:szCs w:val="20"/>
        </w:rPr>
        <w:t>R</w:t>
      </w:r>
      <w:r w:rsidRPr="006627DC">
        <w:rPr>
          <w:rFonts w:cs="Arial"/>
          <w:color w:val="000000"/>
          <w:szCs w:val="20"/>
        </w:rPr>
        <w:t xml:space="preserve">esident submits a written and signed notice of appeal form identifying the grounds for the appeal. This notice </w:t>
      </w:r>
      <w:r w:rsidR="00952986">
        <w:rPr>
          <w:rFonts w:cs="Arial"/>
          <w:color w:val="000000"/>
          <w:szCs w:val="20"/>
        </w:rPr>
        <w:t xml:space="preserve">of appeal will be supported by a written statement outlining the information the </w:t>
      </w:r>
      <w:r w:rsidR="00253EA1">
        <w:rPr>
          <w:rFonts w:cs="Arial"/>
          <w:color w:val="000000"/>
          <w:szCs w:val="20"/>
        </w:rPr>
        <w:t>R</w:t>
      </w:r>
      <w:r w:rsidR="00952986">
        <w:rPr>
          <w:rFonts w:cs="Arial"/>
          <w:color w:val="000000"/>
          <w:szCs w:val="20"/>
        </w:rPr>
        <w:t>esident wishes to be considered. The written statement shall:</w:t>
      </w:r>
    </w:p>
    <w:p w14:paraId="1B62C47D" w14:textId="77777777" w:rsidR="00952986" w:rsidRDefault="00952986" w:rsidP="00952986">
      <w:pPr>
        <w:pStyle w:val="ListParagraph"/>
        <w:numPr>
          <w:ilvl w:val="2"/>
          <w:numId w:val="8"/>
        </w:numPr>
        <w:autoSpaceDE w:val="0"/>
        <w:autoSpaceDN w:val="0"/>
        <w:adjustRightInd w:val="0"/>
        <w:spacing w:after="0" w:line="240" w:lineRule="auto"/>
        <w:jc w:val="both"/>
        <w:rPr>
          <w:rFonts w:cs="Arial"/>
          <w:color w:val="000000"/>
          <w:szCs w:val="20"/>
        </w:rPr>
      </w:pPr>
      <w:r>
        <w:rPr>
          <w:rFonts w:cs="Arial"/>
          <w:color w:val="000000"/>
          <w:szCs w:val="20"/>
        </w:rPr>
        <w:t xml:space="preserve">identify the grounds for the appeal; </w:t>
      </w:r>
    </w:p>
    <w:p w14:paraId="3718BBFD" w14:textId="77777777" w:rsidR="00952986" w:rsidRDefault="00952986" w:rsidP="00952986">
      <w:pPr>
        <w:pStyle w:val="ListParagraph"/>
        <w:numPr>
          <w:ilvl w:val="2"/>
          <w:numId w:val="8"/>
        </w:numPr>
        <w:autoSpaceDE w:val="0"/>
        <w:autoSpaceDN w:val="0"/>
        <w:adjustRightInd w:val="0"/>
        <w:spacing w:after="0" w:line="240" w:lineRule="auto"/>
        <w:jc w:val="both"/>
        <w:rPr>
          <w:rFonts w:cs="Arial"/>
          <w:color w:val="000000"/>
          <w:szCs w:val="20"/>
        </w:rPr>
      </w:pPr>
      <w:r>
        <w:rPr>
          <w:rFonts w:cs="Arial"/>
          <w:color w:val="000000"/>
          <w:szCs w:val="20"/>
        </w:rPr>
        <w:t xml:space="preserve">clearly outline the rational for each identified ground of appeal; </w:t>
      </w:r>
    </w:p>
    <w:p w14:paraId="4AF0A4D0" w14:textId="77777777" w:rsidR="006627DC" w:rsidRDefault="00952986" w:rsidP="00952986">
      <w:pPr>
        <w:pStyle w:val="ListParagraph"/>
        <w:numPr>
          <w:ilvl w:val="2"/>
          <w:numId w:val="8"/>
        </w:numPr>
        <w:autoSpaceDE w:val="0"/>
        <w:autoSpaceDN w:val="0"/>
        <w:adjustRightInd w:val="0"/>
        <w:spacing w:after="0" w:line="240" w:lineRule="auto"/>
        <w:jc w:val="both"/>
        <w:rPr>
          <w:rFonts w:cs="Arial"/>
          <w:color w:val="000000"/>
          <w:szCs w:val="20"/>
        </w:rPr>
      </w:pPr>
      <w:r>
        <w:rPr>
          <w:rFonts w:cs="Arial"/>
          <w:color w:val="000000"/>
          <w:szCs w:val="20"/>
        </w:rPr>
        <w:t xml:space="preserve">provide all relevant </w:t>
      </w:r>
      <w:r w:rsidR="006627DC" w:rsidRPr="00952986">
        <w:rPr>
          <w:rFonts w:cs="Arial"/>
          <w:color w:val="000000"/>
          <w:szCs w:val="20"/>
        </w:rPr>
        <w:t xml:space="preserve">supporting documentation. </w:t>
      </w:r>
    </w:p>
    <w:p w14:paraId="0CEF997B" w14:textId="77777777" w:rsidR="00B87C3D" w:rsidRPr="00B87C3D" w:rsidRDefault="00B87C3D" w:rsidP="00B87C3D">
      <w:pPr>
        <w:pStyle w:val="ListParagraph"/>
        <w:autoSpaceDE w:val="0"/>
        <w:autoSpaceDN w:val="0"/>
        <w:adjustRightInd w:val="0"/>
        <w:spacing w:after="16" w:line="240" w:lineRule="auto"/>
        <w:jc w:val="both"/>
        <w:rPr>
          <w:rFonts w:cs="Arial"/>
          <w:color w:val="000000"/>
          <w:szCs w:val="20"/>
        </w:rPr>
      </w:pPr>
      <w:r w:rsidRPr="006627DC">
        <w:rPr>
          <w:rFonts w:cs="Arial"/>
          <w:color w:val="000000"/>
          <w:szCs w:val="20"/>
        </w:rPr>
        <w:t>Organizing the information and submissions</w:t>
      </w:r>
      <w:r>
        <w:rPr>
          <w:rFonts w:cs="Arial"/>
          <w:color w:val="000000"/>
          <w:szCs w:val="20"/>
        </w:rPr>
        <w:t xml:space="preserve"> (according to the grounds for appeal)</w:t>
      </w:r>
      <w:r w:rsidRPr="006627DC">
        <w:rPr>
          <w:rFonts w:cs="Arial"/>
          <w:color w:val="000000"/>
          <w:szCs w:val="20"/>
        </w:rPr>
        <w:t xml:space="preserve"> will assist the appeal review process.  </w:t>
      </w:r>
    </w:p>
    <w:p w14:paraId="5EDFB5F5" w14:textId="3E48B4A4" w:rsidR="00B87C3D" w:rsidRPr="00B87C3D" w:rsidRDefault="00B87C3D" w:rsidP="006627DC">
      <w:pPr>
        <w:pStyle w:val="ListParagraph"/>
        <w:numPr>
          <w:ilvl w:val="1"/>
          <w:numId w:val="14"/>
        </w:numPr>
        <w:autoSpaceDE w:val="0"/>
        <w:autoSpaceDN w:val="0"/>
        <w:adjustRightInd w:val="0"/>
        <w:spacing w:after="16" w:line="240" w:lineRule="auto"/>
        <w:jc w:val="both"/>
        <w:rPr>
          <w:rFonts w:cs="Arial"/>
          <w:color w:val="000000"/>
          <w:szCs w:val="20"/>
        </w:rPr>
      </w:pPr>
      <w:r>
        <w:rPr>
          <w:rFonts w:cs="Arial"/>
          <w:color w:val="000000"/>
          <w:szCs w:val="20"/>
        </w:rPr>
        <w:t>The n</w:t>
      </w:r>
      <w:r w:rsidR="006627DC" w:rsidRPr="006627DC">
        <w:rPr>
          <w:rFonts w:cs="Arial"/>
          <w:color w:val="000000"/>
          <w:szCs w:val="20"/>
        </w:rPr>
        <w:t>otice</w:t>
      </w:r>
      <w:r>
        <w:rPr>
          <w:rFonts w:cs="Arial"/>
          <w:color w:val="000000"/>
          <w:szCs w:val="20"/>
        </w:rPr>
        <w:t>, supported with the written statement,</w:t>
      </w:r>
      <w:r w:rsidR="006627DC" w:rsidRPr="006627DC">
        <w:rPr>
          <w:rFonts w:cs="Arial"/>
          <w:color w:val="000000"/>
          <w:szCs w:val="20"/>
        </w:rPr>
        <w:t xml:space="preserve"> must be delivered </w:t>
      </w:r>
      <w:r w:rsidR="00750D91" w:rsidRPr="006627DC">
        <w:rPr>
          <w:rFonts w:cs="Arial"/>
          <w:bCs/>
          <w:color w:val="000000"/>
          <w:szCs w:val="20"/>
        </w:rPr>
        <w:t>n</w:t>
      </w:r>
      <w:r w:rsidR="00540E20">
        <w:rPr>
          <w:rFonts w:cs="Arial"/>
          <w:bCs/>
          <w:color w:val="000000"/>
          <w:szCs w:val="20"/>
        </w:rPr>
        <w:t>o</w:t>
      </w:r>
      <w:r w:rsidR="00750D91" w:rsidRPr="006627DC">
        <w:rPr>
          <w:rFonts w:cs="Arial"/>
          <w:bCs/>
          <w:color w:val="000000"/>
          <w:szCs w:val="20"/>
        </w:rPr>
        <w:t xml:space="preserve"> later than 30 calendar days from the date the decision has been </w:t>
      </w:r>
      <w:r w:rsidR="004C632F">
        <w:rPr>
          <w:rFonts w:cs="Arial"/>
          <w:bCs/>
          <w:color w:val="000000"/>
          <w:szCs w:val="20"/>
        </w:rPr>
        <w:t>communicated in writing to the R</w:t>
      </w:r>
      <w:r w:rsidR="00750D91" w:rsidRPr="006627DC">
        <w:rPr>
          <w:rFonts w:cs="Arial"/>
          <w:bCs/>
          <w:color w:val="000000"/>
          <w:szCs w:val="20"/>
        </w:rPr>
        <w:t>esident</w:t>
      </w:r>
      <w:r w:rsidR="00B6309D">
        <w:rPr>
          <w:rFonts w:cs="Arial"/>
          <w:bCs/>
          <w:color w:val="000000"/>
          <w:szCs w:val="20"/>
        </w:rPr>
        <w:t xml:space="preserve"> (in electronic or paper format). </w:t>
      </w:r>
      <w:r>
        <w:rPr>
          <w:rFonts w:cs="Arial"/>
          <w:bCs/>
          <w:color w:val="000000"/>
          <w:szCs w:val="20"/>
        </w:rPr>
        <w:t xml:space="preserve">It is the responsibility of the </w:t>
      </w:r>
      <w:r w:rsidR="00253EA1">
        <w:rPr>
          <w:rFonts w:cs="Arial"/>
          <w:bCs/>
          <w:color w:val="000000"/>
          <w:szCs w:val="20"/>
        </w:rPr>
        <w:t>R</w:t>
      </w:r>
      <w:r>
        <w:rPr>
          <w:rFonts w:cs="Arial"/>
          <w:bCs/>
          <w:color w:val="000000"/>
          <w:szCs w:val="20"/>
        </w:rPr>
        <w:t xml:space="preserve">esident to review on-line evaluations in a timely manner. </w:t>
      </w:r>
    </w:p>
    <w:p w14:paraId="475473A3" w14:textId="77777777" w:rsidR="006627DC" w:rsidRPr="006627DC" w:rsidRDefault="00B6309D" w:rsidP="006627DC">
      <w:pPr>
        <w:pStyle w:val="ListParagraph"/>
        <w:numPr>
          <w:ilvl w:val="1"/>
          <w:numId w:val="14"/>
        </w:numPr>
        <w:autoSpaceDE w:val="0"/>
        <w:autoSpaceDN w:val="0"/>
        <w:adjustRightInd w:val="0"/>
        <w:spacing w:after="16" w:line="240" w:lineRule="auto"/>
        <w:jc w:val="both"/>
        <w:rPr>
          <w:rFonts w:cs="Arial"/>
          <w:color w:val="000000"/>
          <w:szCs w:val="20"/>
        </w:rPr>
      </w:pPr>
      <w:r w:rsidRPr="00513E36">
        <w:rPr>
          <w:rFonts w:cs="Helvetica"/>
          <w:shd w:val="clear" w:color="auto" w:fill="FFFFFF"/>
        </w:rPr>
        <w:t>The notice of appeal</w:t>
      </w:r>
      <w:r w:rsidR="00B87C3D">
        <w:rPr>
          <w:rFonts w:cs="Helvetica"/>
          <w:shd w:val="clear" w:color="auto" w:fill="FFFFFF"/>
        </w:rPr>
        <w:t xml:space="preserve"> and the written statement</w:t>
      </w:r>
      <w:r w:rsidRPr="00513E36">
        <w:rPr>
          <w:rFonts w:cs="Helvetica"/>
          <w:shd w:val="clear" w:color="auto" w:fill="FFFFFF"/>
        </w:rPr>
        <w:t xml:space="preserve"> may be submitted by email or hard copy, and in case when both formats are used, the earliest version received by the Associate Dean, PGME will delineate the timelines.</w:t>
      </w:r>
    </w:p>
    <w:p w14:paraId="3B10813A" w14:textId="1DBF559E" w:rsidR="006166F4" w:rsidRPr="0038336E" w:rsidRDefault="00B87C3D" w:rsidP="006166F4">
      <w:pPr>
        <w:pStyle w:val="ListParagraph"/>
        <w:numPr>
          <w:ilvl w:val="1"/>
          <w:numId w:val="14"/>
        </w:numPr>
        <w:autoSpaceDE w:val="0"/>
        <w:autoSpaceDN w:val="0"/>
        <w:adjustRightInd w:val="0"/>
        <w:spacing w:after="16" w:line="240" w:lineRule="auto"/>
        <w:ind w:left="709" w:hanging="283"/>
        <w:jc w:val="both"/>
        <w:rPr>
          <w:rFonts w:cs="Arial"/>
          <w:color w:val="000000"/>
          <w:szCs w:val="20"/>
        </w:rPr>
      </w:pPr>
      <w:r w:rsidRPr="0038336E">
        <w:rPr>
          <w:rFonts w:cs="Arial"/>
          <w:bCs/>
          <w:color w:val="000000"/>
          <w:szCs w:val="20"/>
        </w:rPr>
        <w:t>The n</w:t>
      </w:r>
      <w:r w:rsidR="006627DC" w:rsidRPr="0038336E">
        <w:rPr>
          <w:rFonts w:cs="Arial"/>
          <w:bCs/>
          <w:color w:val="000000"/>
          <w:szCs w:val="20"/>
        </w:rPr>
        <w:t xml:space="preserve">otice </w:t>
      </w:r>
      <w:r w:rsidRPr="0038336E">
        <w:rPr>
          <w:rFonts w:cs="Arial"/>
          <w:bCs/>
          <w:color w:val="000000"/>
          <w:szCs w:val="20"/>
        </w:rPr>
        <w:t xml:space="preserve">and the written statement </w:t>
      </w:r>
      <w:r w:rsidR="006627DC" w:rsidRPr="0038336E">
        <w:rPr>
          <w:rFonts w:cs="Arial"/>
          <w:bCs/>
          <w:color w:val="000000"/>
          <w:szCs w:val="20"/>
        </w:rPr>
        <w:t>must be addressed to the Associate Dean, PGM</w:t>
      </w:r>
      <w:r w:rsidR="00C54C0F" w:rsidRPr="0038336E">
        <w:rPr>
          <w:rFonts w:cs="Arial"/>
          <w:bCs/>
          <w:color w:val="000000"/>
          <w:szCs w:val="20"/>
        </w:rPr>
        <w:t>E</w:t>
      </w:r>
      <w:r w:rsidR="006166F4" w:rsidRPr="0038336E">
        <w:rPr>
          <w:rFonts w:cs="Arial"/>
          <w:bCs/>
          <w:color w:val="000000"/>
          <w:szCs w:val="20"/>
        </w:rPr>
        <w:t>.  The PGME office will provide a copy of the appeal submission to the Program Director upon receipt.</w:t>
      </w:r>
    </w:p>
    <w:p w14:paraId="25A9D429" w14:textId="228DF584" w:rsidR="006627DC" w:rsidRPr="006166F4" w:rsidRDefault="00C54C0F" w:rsidP="006166F4">
      <w:pPr>
        <w:pStyle w:val="ListParagraph"/>
        <w:autoSpaceDE w:val="0"/>
        <w:autoSpaceDN w:val="0"/>
        <w:adjustRightInd w:val="0"/>
        <w:spacing w:after="16" w:line="240" w:lineRule="auto"/>
        <w:ind w:left="360"/>
        <w:jc w:val="both"/>
        <w:rPr>
          <w:rFonts w:cs="Arial"/>
          <w:color w:val="000000"/>
          <w:szCs w:val="20"/>
        </w:rPr>
      </w:pPr>
      <w:r w:rsidRPr="006166F4">
        <w:rPr>
          <w:rFonts w:cs="Arial"/>
          <w:bCs/>
          <w:color w:val="000000"/>
          <w:szCs w:val="20"/>
        </w:rPr>
        <w:t xml:space="preserve"> </w:t>
      </w:r>
    </w:p>
    <w:p w14:paraId="7F3CE043" w14:textId="77777777" w:rsidR="006627DC" w:rsidRPr="00B6309D" w:rsidRDefault="006627DC" w:rsidP="00A95FD8">
      <w:pPr>
        <w:pStyle w:val="ListParagraph"/>
        <w:numPr>
          <w:ilvl w:val="0"/>
          <w:numId w:val="16"/>
        </w:numPr>
        <w:autoSpaceDE w:val="0"/>
        <w:autoSpaceDN w:val="0"/>
        <w:adjustRightInd w:val="0"/>
        <w:spacing w:after="16" w:line="240" w:lineRule="auto"/>
        <w:jc w:val="both"/>
        <w:rPr>
          <w:rFonts w:cs="Arial"/>
          <w:b/>
          <w:color w:val="000000"/>
        </w:rPr>
      </w:pPr>
      <w:r w:rsidRPr="00B6309D">
        <w:rPr>
          <w:rFonts w:cs="Arial"/>
          <w:b/>
          <w:color w:val="000000"/>
        </w:rPr>
        <w:t>Forming the Appeal Adjudication Board</w:t>
      </w:r>
      <w:r w:rsidR="00B87C3D">
        <w:rPr>
          <w:rFonts w:cs="Arial"/>
          <w:b/>
          <w:color w:val="000000"/>
        </w:rPr>
        <w:t xml:space="preserve"> (AAB) </w:t>
      </w:r>
    </w:p>
    <w:p w14:paraId="5D747375" w14:textId="77777777" w:rsidR="00B87C3D" w:rsidRDefault="00750D91" w:rsidP="00B87C3D">
      <w:pPr>
        <w:pStyle w:val="ListParagraph"/>
        <w:numPr>
          <w:ilvl w:val="1"/>
          <w:numId w:val="17"/>
        </w:numPr>
        <w:autoSpaceDE w:val="0"/>
        <w:autoSpaceDN w:val="0"/>
        <w:adjustRightInd w:val="0"/>
        <w:spacing w:after="13" w:line="240" w:lineRule="auto"/>
        <w:jc w:val="both"/>
        <w:rPr>
          <w:rFonts w:cs="Arial"/>
          <w:color w:val="000000"/>
        </w:rPr>
      </w:pPr>
      <w:r w:rsidRPr="00B6309D">
        <w:rPr>
          <w:rFonts w:cs="Arial"/>
          <w:color w:val="000000"/>
        </w:rPr>
        <w:t xml:space="preserve">Upon receipt of the notice of appeal, the Postgraduate Medical Education Office will notify the </w:t>
      </w:r>
      <w:r w:rsidR="00280083">
        <w:rPr>
          <w:rFonts w:cs="Arial"/>
          <w:color w:val="000000"/>
        </w:rPr>
        <w:t>(one of the two)</w:t>
      </w:r>
      <w:r w:rsidR="005D101B">
        <w:rPr>
          <w:rFonts w:cs="Arial"/>
          <w:color w:val="000000"/>
        </w:rPr>
        <w:t xml:space="preserve"> Chair</w:t>
      </w:r>
      <w:r w:rsidRPr="00B6309D">
        <w:rPr>
          <w:rFonts w:cs="Arial"/>
          <w:color w:val="000000"/>
        </w:rPr>
        <w:t xml:space="preserve"> </w:t>
      </w:r>
      <w:r w:rsidR="00B87C3D">
        <w:rPr>
          <w:rFonts w:cs="Arial"/>
          <w:color w:val="000000"/>
        </w:rPr>
        <w:t xml:space="preserve">of the Standing Committee for Appeals (SCA), </w:t>
      </w:r>
      <w:r w:rsidRPr="00B6309D">
        <w:rPr>
          <w:rFonts w:cs="Arial"/>
          <w:color w:val="000000"/>
        </w:rPr>
        <w:t>of the notice</w:t>
      </w:r>
      <w:r w:rsidR="00B87C3D">
        <w:rPr>
          <w:rFonts w:cs="Arial"/>
          <w:color w:val="000000"/>
        </w:rPr>
        <w:t xml:space="preserve"> of appeal. The Chair of the SCA</w:t>
      </w:r>
      <w:r w:rsidRPr="00B6309D">
        <w:rPr>
          <w:rFonts w:cs="Arial"/>
          <w:color w:val="000000"/>
        </w:rPr>
        <w:t xml:space="preserve"> will make a recommendation to the Associate Dean, PGME for individual members of the Appeal Adjudication Board. </w:t>
      </w:r>
    </w:p>
    <w:p w14:paraId="577E38ED" w14:textId="77777777" w:rsidR="00B87C3D" w:rsidRPr="00B87C3D" w:rsidRDefault="00B87C3D" w:rsidP="00B87C3D">
      <w:pPr>
        <w:pStyle w:val="ListParagraph"/>
        <w:numPr>
          <w:ilvl w:val="1"/>
          <w:numId w:val="17"/>
        </w:numPr>
        <w:autoSpaceDE w:val="0"/>
        <w:autoSpaceDN w:val="0"/>
        <w:adjustRightInd w:val="0"/>
        <w:spacing w:after="13" w:line="240" w:lineRule="auto"/>
        <w:jc w:val="both"/>
        <w:rPr>
          <w:rFonts w:cs="Arial"/>
          <w:color w:val="000000"/>
        </w:rPr>
      </w:pPr>
      <w:r w:rsidRPr="00B87C3D">
        <w:rPr>
          <w:szCs w:val="20"/>
        </w:rPr>
        <w:t xml:space="preserve">An Appeal Adjudication Board will be appointed for each appeal and will include four members of </w:t>
      </w:r>
      <w:r w:rsidRPr="00B87C3D">
        <w:t xml:space="preserve">the Standing Committee for Appeals:  </w:t>
      </w:r>
    </w:p>
    <w:p w14:paraId="205ACBBE" w14:textId="77777777" w:rsidR="00B87C3D" w:rsidRPr="00B87C3D" w:rsidRDefault="00253EA1" w:rsidP="00B87C3D">
      <w:pPr>
        <w:pStyle w:val="Default"/>
        <w:numPr>
          <w:ilvl w:val="2"/>
          <w:numId w:val="17"/>
        </w:numPr>
        <w:jc w:val="both"/>
        <w:rPr>
          <w:rFonts w:asciiTheme="minorHAnsi" w:hAnsiTheme="minorHAnsi"/>
          <w:color w:val="auto"/>
          <w:sz w:val="22"/>
          <w:szCs w:val="22"/>
        </w:rPr>
      </w:pPr>
      <w:r>
        <w:rPr>
          <w:rFonts w:asciiTheme="minorHAnsi" w:hAnsiTheme="minorHAnsi"/>
          <w:color w:val="auto"/>
          <w:sz w:val="22"/>
          <w:szCs w:val="22"/>
        </w:rPr>
        <w:t>two F</w:t>
      </w:r>
      <w:r w:rsidR="00B87C3D" w:rsidRPr="00B87C3D">
        <w:rPr>
          <w:rFonts w:asciiTheme="minorHAnsi" w:hAnsiTheme="minorHAnsi"/>
          <w:color w:val="auto"/>
          <w:sz w:val="22"/>
          <w:szCs w:val="22"/>
        </w:rPr>
        <w:t xml:space="preserve">aculty members of the College of Medicine, at least one of which is a current or former Program Director; </w:t>
      </w:r>
    </w:p>
    <w:p w14:paraId="56470439" w14:textId="77777777" w:rsidR="00B87C3D" w:rsidRPr="00B87C3D" w:rsidRDefault="00253EA1" w:rsidP="00B87C3D">
      <w:pPr>
        <w:pStyle w:val="Default"/>
        <w:numPr>
          <w:ilvl w:val="2"/>
          <w:numId w:val="17"/>
        </w:numPr>
        <w:jc w:val="both"/>
        <w:rPr>
          <w:rFonts w:asciiTheme="minorHAnsi" w:hAnsiTheme="minorHAnsi"/>
          <w:color w:val="auto"/>
          <w:sz w:val="22"/>
          <w:szCs w:val="22"/>
        </w:rPr>
      </w:pPr>
      <w:r>
        <w:rPr>
          <w:rFonts w:asciiTheme="minorHAnsi" w:hAnsiTheme="minorHAnsi"/>
          <w:color w:val="auto"/>
          <w:sz w:val="22"/>
          <w:szCs w:val="22"/>
        </w:rPr>
        <w:t>one R</w:t>
      </w:r>
      <w:r w:rsidR="00B87C3D" w:rsidRPr="00B87C3D">
        <w:rPr>
          <w:rFonts w:asciiTheme="minorHAnsi" w:hAnsiTheme="minorHAnsi"/>
          <w:color w:val="auto"/>
          <w:sz w:val="22"/>
          <w:szCs w:val="22"/>
        </w:rPr>
        <w:t>esident member;</w:t>
      </w:r>
    </w:p>
    <w:p w14:paraId="7D79F47E" w14:textId="77777777" w:rsidR="00B87C3D" w:rsidRPr="00B87C3D" w:rsidRDefault="00B87C3D" w:rsidP="00B87C3D">
      <w:pPr>
        <w:pStyle w:val="Default"/>
        <w:numPr>
          <w:ilvl w:val="2"/>
          <w:numId w:val="17"/>
        </w:numPr>
        <w:jc w:val="both"/>
        <w:rPr>
          <w:rFonts w:asciiTheme="minorHAnsi" w:hAnsiTheme="minorHAnsi"/>
          <w:color w:val="auto"/>
          <w:sz w:val="22"/>
          <w:szCs w:val="22"/>
        </w:rPr>
      </w:pPr>
      <w:r w:rsidRPr="00B87C3D">
        <w:rPr>
          <w:rFonts w:asciiTheme="minorHAnsi" w:hAnsiTheme="minorHAnsi"/>
          <w:color w:val="auto"/>
          <w:sz w:val="22"/>
          <w:szCs w:val="22"/>
        </w:rPr>
        <w:t xml:space="preserve">one of the two Co-Chairs of the Standing Committee for Appeals based on availability (non-voting). </w:t>
      </w:r>
    </w:p>
    <w:p w14:paraId="4AA5744B" w14:textId="77777777" w:rsidR="00B87C3D" w:rsidRPr="00B87C3D" w:rsidRDefault="00B87C3D" w:rsidP="00B87C3D">
      <w:pPr>
        <w:pStyle w:val="Default"/>
        <w:numPr>
          <w:ilvl w:val="1"/>
          <w:numId w:val="17"/>
        </w:numPr>
        <w:jc w:val="both"/>
        <w:rPr>
          <w:rFonts w:asciiTheme="minorHAnsi" w:hAnsiTheme="minorHAnsi"/>
          <w:color w:val="auto"/>
          <w:sz w:val="22"/>
          <w:szCs w:val="22"/>
        </w:rPr>
      </w:pPr>
      <w:r w:rsidRPr="00B87C3D">
        <w:rPr>
          <w:rFonts w:asciiTheme="minorHAnsi" w:hAnsiTheme="minorHAnsi"/>
          <w:color w:val="auto"/>
          <w:sz w:val="22"/>
          <w:szCs w:val="22"/>
        </w:rPr>
        <w:t xml:space="preserve">The AAB should be formed and begin its work as soon as practicable. </w:t>
      </w:r>
    </w:p>
    <w:p w14:paraId="486B3816" w14:textId="77777777" w:rsidR="00750D91" w:rsidRDefault="00253EA1" w:rsidP="00C952AF">
      <w:pPr>
        <w:pStyle w:val="ListParagraph"/>
        <w:numPr>
          <w:ilvl w:val="1"/>
          <w:numId w:val="17"/>
        </w:numPr>
        <w:autoSpaceDE w:val="0"/>
        <w:autoSpaceDN w:val="0"/>
        <w:adjustRightInd w:val="0"/>
        <w:spacing w:after="13" w:line="240" w:lineRule="auto"/>
        <w:jc w:val="both"/>
        <w:rPr>
          <w:rFonts w:cs="Arial"/>
          <w:color w:val="000000"/>
        </w:rPr>
      </w:pPr>
      <w:r>
        <w:rPr>
          <w:rFonts w:cs="Arial"/>
          <w:color w:val="000000"/>
        </w:rPr>
        <w:lastRenderedPageBreak/>
        <w:t>The R</w:t>
      </w:r>
      <w:r w:rsidR="00750D91" w:rsidRPr="00B6309D">
        <w:rPr>
          <w:rFonts w:cs="Arial"/>
          <w:color w:val="000000"/>
        </w:rPr>
        <w:t xml:space="preserve">esident will be notified of the </w:t>
      </w:r>
      <w:r>
        <w:rPr>
          <w:rFonts w:cs="Arial"/>
          <w:color w:val="000000"/>
        </w:rPr>
        <w:t>membership of the AAB, and the R</w:t>
      </w:r>
      <w:r w:rsidR="00750D91" w:rsidRPr="00B6309D">
        <w:rPr>
          <w:rFonts w:cs="Arial"/>
          <w:color w:val="000000"/>
        </w:rPr>
        <w:t>esident may then inform the Associate Dean, PGME</w:t>
      </w:r>
      <w:r w:rsidR="005D101B">
        <w:rPr>
          <w:rFonts w:cs="Arial"/>
          <w:color w:val="000000"/>
        </w:rPr>
        <w:t>, or delegate,</w:t>
      </w:r>
      <w:r w:rsidR="00750D91" w:rsidRPr="00B6309D">
        <w:rPr>
          <w:rFonts w:cs="Arial"/>
          <w:color w:val="000000"/>
        </w:rPr>
        <w:t xml:space="preserve"> of any member believed to be in a position</w:t>
      </w:r>
      <w:r w:rsidR="00B6309D" w:rsidRPr="00B6309D">
        <w:rPr>
          <w:rFonts w:cs="Arial"/>
          <w:color w:val="000000"/>
        </w:rPr>
        <w:t xml:space="preserve"> of conflict of interest (e.g. </w:t>
      </w:r>
      <w:r w:rsidR="00750D91" w:rsidRPr="00B6309D">
        <w:rPr>
          <w:rFonts w:cs="Arial"/>
          <w:color w:val="000000"/>
        </w:rPr>
        <w:t>have been involved in</w:t>
      </w:r>
      <w:r w:rsidR="00103900">
        <w:rPr>
          <w:rFonts w:cs="Arial"/>
          <w:color w:val="000000"/>
        </w:rPr>
        <w:t xml:space="preserve"> their supervision or assessment</w:t>
      </w:r>
      <w:r>
        <w:rPr>
          <w:rFonts w:cs="Arial"/>
          <w:color w:val="000000"/>
        </w:rPr>
        <w:t>). The R</w:t>
      </w:r>
      <w:r w:rsidR="00750D91" w:rsidRPr="00B6309D">
        <w:rPr>
          <w:rFonts w:cs="Arial"/>
          <w:color w:val="000000"/>
        </w:rPr>
        <w:t>esident must communicate this including the reasons in writing to the Associate Dean, PGME</w:t>
      </w:r>
      <w:r w:rsidR="005D101B">
        <w:rPr>
          <w:rFonts w:cs="Arial"/>
          <w:color w:val="000000"/>
        </w:rPr>
        <w:t>, or delegate</w:t>
      </w:r>
      <w:r w:rsidR="00DA52B9">
        <w:rPr>
          <w:rFonts w:cs="Arial"/>
          <w:color w:val="000000"/>
        </w:rPr>
        <w:t xml:space="preserve">, </w:t>
      </w:r>
      <w:r w:rsidR="00DA52B9" w:rsidRPr="00B6309D">
        <w:rPr>
          <w:rFonts w:cs="Arial"/>
          <w:color w:val="000000"/>
        </w:rPr>
        <w:t>within</w:t>
      </w:r>
      <w:r w:rsidR="00B6309D" w:rsidRPr="00B6309D">
        <w:rPr>
          <w:rFonts w:cs="Arial"/>
          <w:bCs/>
          <w:color w:val="000000"/>
        </w:rPr>
        <w:t xml:space="preserve"> 7 days</w:t>
      </w:r>
      <w:r w:rsidR="00750D91" w:rsidRPr="00B6309D">
        <w:rPr>
          <w:rFonts w:cs="Arial"/>
          <w:bCs/>
          <w:color w:val="000000"/>
        </w:rPr>
        <w:t xml:space="preserve"> </w:t>
      </w:r>
      <w:r w:rsidR="00750D91" w:rsidRPr="00B6309D">
        <w:rPr>
          <w:rFonts w:cs="Arial"/>
          <w:color w:val="000000"/>
        </w:rPr>
        <w:t xml:space="preserve">of being notified of the AAB membership, otherwise the membership stands. </w:t>
      </w:r>
    </w:p>
    <w:p w14:paraId="545391D6" w14:textId="77777777" w:rsidR="001557B6" w:rsidRDefault="001557B6" w:rsidP="00C952AF">
      <w:pPr>
        <w:pStyle w:val="ListParagraph"/>
        <w:numPr>
          <w:ilvl w:val="1"/>
          <w:numId w:val="17"/>
        </w:numPr>
        <w:autoSpaceDE w:val="0"/>
        <w:autoSpaceDN w:val="0"/>
        <w:adjustRightInd w:val="0"/>
        <w:spacing w:after="13" w:line="240" w:lineRule="auto"/>
        <w:jc w:val="both"/>
        <w:rPr>
          <w:rFonts w:cs="Arial"/>
          <w:color w:val="000000"/>
        </w:rPr>
      </w:pPr>
      <w:r>
        <w:rPr>
          <w:rFonts w:cs="Arial"/>
          <w:color w:val="000000"/>
        </w:rPr>
        <w:t xml:space="preserve">No new information or documentation should be presented </w:t>
      </w:r>
      <w:r w:rsidR="00D10A73">
        <w:rPr>
          <w:rFonts w:cs="Arial"/>
          <w:color w:val="000000"/>
        </w:rPr>
        <w:t xml:space="preserve">once the AAB has been formed. </w:t>
      </w:r>
      <w:r>
        <w:rPr>
          <w:rFonts w:cs="Arial"/>
          <w:color w:val="000000"/>
        </w:rPr>
        <w:t xml:space="preserve"> </w:t>
      </w:r>
    </w:p>
    <w:p w14:paraId="250EA386" w14:textId="77777777" w:rsidR="00D10A73" w:rsidRPr="00D10A73" w:rsidRDefault="00D10A73" w:rsidP="00D10A73">
      <w:pPr>
        <w:pStyle w:val="Default"/>
        <w:ind w:left="720"/>
        <w:jc w:val="both"/>
        <w:rPr>
          <w:rFonts w:asciiTheme="minorHAnsi" w:hAnsiTheme="minorHAnsi"/>
          <w:sz w:val="22"/>
          <w:szCs w:val="22"/>
        </w:rPr>
      </w:pPr>
      <w:r w:rsidRPr="00D10A73">
        <w:rPr>
          <w:rFonts w:asciiTheme="minorHAnsi" w:hAnsiTheme="minorHAnsi"/>
          <w:sz w:val="22"/>
          <w:szCs w:val="22"/>
        </w:rPr>
        <w:t>In exceptional circumstances, if new information directly relevant to the decision being appealed and the alleged process irregularity comes to light after the AAB is convened, this information must be submitted i</w:t>
      </w:r>
      <w:r w:rsidR="00AD57F3">
        <w:rPr>
          <w:rFonts w:asciiTheme="minorHAnsi" w:hAnsiTheme="minorHAnsi"/>
          <w:sz w:val="22"/>
          <w:szCs w:val="22"/>
        </w:rPr>
        <w:t>n writing to the PGME O</w:t>
      </w:r>
      <w:r w:rsidRPr="00D10A73">
        <w:rPr>
          <w:rFonts w:asciiTheme="minorHAnsi" w:hAnsiTheme="minorHAnsi"/>
          <w:sz w:val="22"/>
          <w:szCs w:val="22"/>
        </w:rPr>
        <w:t xml:space="preserve">ffice and a decision as to admissibility will be made in collaboration with the Chair of the AAB. In such a case, the AAB may need to adjourn for sufficient time to allow the other party to review the information and respond in writing. </w:t>
      </w:r>
    </w:p>
    <w:p w14:paraId="3DA40AEB" w14:textId="77777777" w:rsidR="00B6309D" w:rsidRPr="00D10A73" w:rsidRDefault="00B6309D" w:rsidP="00D10A73">
      <w:pPr>
        <w:autoSpaceDE w:val="0"/>
        <w:autoSpaceDN w:val="0"/>
        <w:adjustRightInd w:val="0"/>
        <w:spacing w:after="13" w:line="240" w:lineRule="auto"/>
        <w:jc w:val="both"/>
        <w:rPr>
          <w:rFonts w:cs="Arial"/>
          <w:color w:val="000000"/>
        </w:rPr>
      </w:pPr>
    </w:p>
    <w:p w14:paraId="5943BEE6" w14:textId="77777777" w:rsidR="00B6309D" w:rsidRDefault="00280083" w:rsidP="00A95FD8">
      <w:pPr>
        <w:pStyle w:val="ListParagraph"/>
        <w:numPr>
          <w:ilvl w:val="0"/>
          <w:numId w:val="19"/>
        </w:numPr>
        <w:autoSpaceDE w:val="0"/>
        <w:autoSpaceDN w:val="0"/>
        <w:adjustRightInd w:val="0"/>
        <w:spacing w:after="13" w:line="240" w:lineRule="auto"/>
        <w:jc w:val="both"/>
        <w:rPr>
          <w:rFonts w:cs="Arial"/>
          <w:b/>
          <w:color w:val="000000"/>
        </w:rPr>
      </w:pPr>
      <w:r>
        <w:rPr>
          <w:rFonts w:cs="Arial"/>
          <w:b/>
          <w:color w:val="000000"/>
        </w:rPr>
        <w:t>R</w:t>
      </w:r>
      <w:r w:rsidR="00B6309D" w:rsidRPr="00280083">
        <w:rPr>
          <w:rFonts w:cs="Arial"/>
          <w:b/>
          <w:color w:val="000000"/>
        </w:rPr>
        <w:t xml:space="preserve">esponse </w:t>
      </w:r>
      <w:r w:rsidR="003D2D22">
        <w:rPr>
          <w:rFonts w:cs="Arial"/>
          <w:b/>
          <w:color w:val="000000"/>
        </w:rPr>
        <w:t>from the p</w:t>
      </w:r>
      <w:r>
        <w:rPr>
          <w:rFonts w:cs="Arial"/>
          <w:b/>
          <w:color w:val="000000"/>
        </w:rPr>
        <w:t xml:space="preserve">rogram </w:t>
      </w:r>
    </w:p>
    <w:p w14:paraId="16FF5C1E" w14:textId="1393A5DF" w:rsidR="00696A42" w:rsidRPr="00C952AF" w:rsidRDefault="00A23838" w:rsidP="00C952AF">
      <w:pPr>
        <w:pStyle w:val="ListParagraph"/>
        <w:numPr>
          <w:ilvl w:val="1"/>
          <w:numId w:val="22"/>
        </w:numPr>
        <w:autoSpaceDE w:val="0"/>
        <w:autoSpaceDN w:val="0"/>
        <w:adjustRightInd w:val="0"/>
        <w:spacing w:after="13" w:line="240" w:lineRule="auto"/>
        <w:jc w:val="both"/>
        <w:rPr>
          <w:rFonts w:cs="Arial"/>
          <w:color w:val="000000"/>
        </w:rPr>
      </w:pPr>
      <w:r>
        <w:rPr>
          <w:rFonts w:cs="Arial"/>
          <w:color w:val="000000"/>
        </w:rPr>
        <w:t>The R</w:t>
      </w:r>
      <w:r w:rsidR="00696A42" w:rsidRPr="00C952AF">
        <w:rPr>
          <w:rFonts w:cs="Arial"/>
          <w:color w:val="000000"/>
        </w:rPr>
        <w:t xml:space="preserve">esident’s </w:t>
      </w:r>
      <w:r w:rsidR="005D101B">
        <w:rPr>
          <w:rFonts w:cs="Arial"/>
          <w:color w:val="000000"/>
        </w:rPr>
        <w:t xml:space="preserve">notice of appeal and written statement </w:t>
      </w:r>
      <w:r w:rsidR="00307A3C">
        <w:rPr>
          <w:rFonts w:cs="Arial"/>
          <w:color w:val="000000"/>
        </w:rPr>
        <w:t>will be provided to the Program D</w:t>
      </w:r>
      <w:r w:rsidR="00696A42" w:rsidRPr="00C952AF">
        <w:rPr>
          <w:rFonts w:cs="Arial"/>
          <w:color w:val="000000"/>
        </w:rPr>
        <w:t xml:space="preserve">irector (or designate) who will prepare a written response to be submitted along with any supporting </w:t>
      </w:r>
      <w:r w:rsidR="00EE4AF6">
        <w:rPr>
          <w:rFonts w:cs="Arial"/>
          <w:color w:val="000000"/>
        </w:rPr>
        <w:t>information. In the case of an I</w:t>
      </w:r>
      <w:r w:rsidR="00696A42" w:rsidRPr="00C952AF">
        <w:rPr>
          <w:rFonts w:cs="Arial"/>
          <w:color w:val="000000"/>
        </w:rPr>
        <w:t>nvesti</w:t>
      </w:r>
      <w:r w:rsidR="00DA52B9">
        <w:rPr>
          <w:rFonts w:cs="Arial"/>
          <w:color w:val="000000"/>
        </w:rPr>
        <w:t>gation</w:t>
      </w:r>
      <w:r w:rsidR="00EE4AF6">
        <w:rPr>
          <w:rFonts w:cs="Arial"/>
          <w:color w:val="000000"/>
        </w:rPr>
        <w:t xml:space="preserve"> C</w:t>
      </w:r>
      <w:r w:rsidR="005D101B">
        <w:rPr>
          <w:rFonts w:cs="Arial"/>
          <w:color w:val="000000"/>
        </w:rPr>
        <w:t>ommittee decision, the Department H</w:t>
      </w:r>
      <w:r w:rsidR="00696A42" w:rsidRPr="00C952AF">
        <w:rPr>
          <w:rFonts w:cs="Arial"/>
          <w:color w:val="000000"/>
        </w:rPr>
        <w:t>ead (or designate) shall be the respondent.</w:t>
      </w:r>
    </w:p>
    <w:p w14:paraId="5D7DA737" w14:textId="77777777" w:rsidR="00C952AF" w:rsidRPr="00C952AF" w:rsidRDefault="005D101B" w:rsidP="00C952AF">
      <w:pPr>
        <w:pStyle w:val="ListParagraph"/>
        <w:numPr>
          <w:ilvl w:val="1"/>
          <w:numId w:val="22"/>
        </w:numPr>
        <w:autoSpaceDE w:val="0"/>
        <w:autoSpaceDN w:val="0"/>
        <w:adjustRightInd w:val="0"/>
        <w:spacing w:after="13" w:line="240" w:lineRule="auto"/>
        <w:jc w:val="both"/>
        <w:rPr>
          <w:rFonts w:cs="Arial"/>
          <w:color w:val="000000"/>
        </w:rPr>
      </w:pPr>
      <w:r>
        <w:t>The p</w:t>
      </w:r>
      <w:r w:rsidR="00696A42" w:rsidRPr="00C952AF">
        <w:t>rogram</w:t>
      </w:r>
      <w:r w:rsidR="00A23838">
        <w:t>’s</w:t>
      </w:r>
      <w:r w:rsidR="00696A42" w:rsidRPr="00C952AF">
        <w:t xml:space="preserve"> response should be received </w:t>
      </w:r>
      <w:r>
        <w:t>as s</w:t>
      </w:r>
      <w:r w:rsidR="00257280">
        <w:t>oon as practicable. The timeline</w:t>
      </w:r>
      <w:r>
        <w:t xml:space="preserve"> for the submission of the response will be set by the Chair of the AAB and </w:t>
      </w:r>
      <w:r w:rsidR="00C952AF">
        <w:t xml:space="preserve">confirmed </w:t>
      </w:r>
      <w:r w:rsidR="00C952AF" w:rsidRPr="00C952AF">
        <w:t xml:space="preserve">by the PGME Office. </w:t>
      </w:r>
    </w:p>
    <w:p w14:paraId="3884CB4A" w14:textId="77777777" w:rsidR="00696A42" w:rsidRPr="00280083" w:rsidRDefault="00696A42" w:rsidP="00696A42">
      <w:pPr>
        <w:pStyle w:val="ListParagraph"/>
        <w:autoSpaceDE w:val="0"/>
        <w:autoSpaceDN w:val="0"/>
        <w:adjustRightInd w:val="0"/>
        <w:spacing w:after="13" w:line="240" w:lineRule="auto"/>
        <w:ind w:left="360"/>
        <w:jc w:val="both"/>
        <w:rPr>
          <w:rFonts w:cs="Arial"/>
          <w:b/>
          <w:color w:val="000000"/>
        </w:rPr>
      </w:pPr>
    </w:p>
    <w:p w14:paraId="59779559" w14:textId="77777777" w:rsidR="00B6309D" w:rsidRDefault="00590AA6" w:rsidP="00A95FD8">
      <w:pPr>
        <w:pStyle w:val="ListParagraph"/>
        <w:numPr>
          <w:ilvl w:val="0"/>
          <w:numId w:val="19"/>
        </w:numPr>
        <w:autoSpaceDE w:val="0"/>
        <w:autoSpaceDN w:val="0"/>
        <w:adjustRightInd w:val="0"/>
        <w:spacing w:after="13" w:line="240" w:lineRule="auto"/>
        <w:jc w:val="both"/>
        <w:rPr>
          <w:rFonts w:cs="Arial"/>
          <w:b/>
          <w:color w:val="000000"/>
        </w:rPr>
      </w:pPr>
      <w:r>
        <w:rPr>
          <w:rFonts w:cs="Arial"/>
          <w:b/>
          <w:color w:val="000000"/>
        </w:rPr>
        <w:t xml:space="preserve">Appeal process </w:t>
      </w:r>
    </w:p>
    <w:p w14:paraId="5BA94B66" w14:textId="77777777" w:rsidR="00590AA6" w:rsidRDefault="00590AA6" w:rsidP="000236CE">
      <w:pPr>
        <w:pStyle w:val="ListParagraph"/>
        <w:numPr>
          <w:ilvl w:val="0"/>
          <w:numId w:val="25"/>
        </w:numPr>
        <w:autoSpaceDE w:val="0"/>
        <w:autoSpaceDN w:val="0"/>
        <w:adjustRightInd w:val="0"/>
        <w:spacing w:after="0" w:line="240" w:lineRule="auto"/>
        <w:jc w:val="both"/>
        <w:rPr>
          <w:rFonts w:cs="Arial"/>
          <w:color w:val="000000"/>
          <w:szCs w:val="20"/>
        </w:rPr>
      </w:pPr>
      <w:r>
        <w:rPr>
          <w:rFonts w:cs="Arial"/>
          <w:color w:val="000000"/>
          <w:szCs w:val="20"/>
        </w:rPr>
        <w:t xml:space="preserve">The AAB is not bound to observe strict legal procedures or rules of evidence, and shall establish its own procedures and rule of matters of process including the acceptability of evidence before it.  </w:t>
      </w:r>
    </w:p>
    <w:p w14:paraId="08BE809E" w14:textId="77777777" w:rsidR="003D2D22" w:rsidRPr="00B630E6" w:rsidRDefault="003D2D22" w:rsidP="000236CE">
      <w:pPr>
        <w:pStyle w:val="ListParagraph"/>
        <w:numPr>
          <w:ilvl w:val="0"/>
          <w:numId w:val="25"/>
        </w:numPr>
        <w:autoSpaceDE w:val="0"/>
        <w:autoSpaceDN w:val="0"/>
        <w:adjustRightInd w:val="0"/>
        <w:spacing w:after="0" w:line="240" w:lineRule="auto"/>
        <w:jc w:val="both"/>
        <w:rPr>
          <w:rFonts w:cs="Arial"/>
          <w:color w:val="000000"/>
          <w:szCs w:val="20"/>
        </w:rPr>
      </w:pPr>
      <w:r w:rsidRPr="00B630E6">
        <w:rPr>
          <w:rFonts w:cs="Arial"/>
          <w:color w:val="000000"/>
          <w:szCs w:val="20"/>
        </w:rPr>
        <w:t xml:space="preserve">The AAB will </w:t>
      </w:r>
      <w:r w:rsidR="001A4A94">
        <w:rPr>
          <w:rFonts w:cs="Arial"/>
          <w:color w:val="000000"/>
          <w:szCs w:val="20"/>
        </w:rPr>
        <w:t>receive</w:t>
      </w:r>
      <w:r w:rsidRPr="00B630E6">
        <w:rPr>
          <w:rFonts w:cs="Arial"/>
          <w:color w:val="000000"/>
          <w:szCs w:val="20"/>
        </w:rPr>
        <w:t xml:space="preserve"> the written submissions f</w:t>
      </w:r>
      <w:r w:rsidR="00A23838">
        <w:rPr>
          <w:rFonts w:cs="Arial"/>
          <w:color w:val="000000"/>
          <w:szCs w:val="20"/>
        </w:rPr>
        <w:t>rom the R</w:t>
      </w:r>
      <w:r w:rsidR="00307A3C">
        <w:rPr>
          <w:rFonts w:cs="Arial"/>
          <w:color w:val="000000"/>
          <w:szCs w:val="20"/>
        </w:rPr>
        <w:t>esident and response f</w:t>
      </w:r>
      <w:r w:rsidRPr="00B630E6">
        <w:rPr>
          <w:rFonts w:cs="Arial"/>
          <w:color w:val="000000"/>
          <w:szCs w:val="20"/>
        </w:rPr>
        <w:t>r</w:t>
      </w:r>
      <w:r w:rsidR="00307A3C">
        <w:rPr>
          <w:rFonts w:cs="Arial"/>
          <w:color w:val="000000"/>
          <w:szCs w:val="20"/>
        </w:rPr>
        <w:t>o</w:t>
      </w:r>
      <w:r w:rsidRPr="00B630E6">
        <w:rPr>
          <w:rFonts w:cs="Arial"/>
          <w:color w:val="000000"/>
          <w:szCs w:val="20"/>
        </w:rPr>
        <w:t>m the program</w:t>
      </w:r>
      <w:r w:rsidR="001A4A94">
        <w:rPr>
          <w:rFonts w:cs="Arial"/>
          <w:color w:val="000000"/>
          <w:szCs w:val="20"/>
        </w:rPr>
        <w:t xml:space="preserve"> at least a week before the scheduled meeting, and review it</w:t>
      </w:r>
      <w:r w:rsidRPr="00B630E6">
        <w:rPr>
          <w:rFonts w:cs="Arial"/>
          <w:color w:val="000000"/>
          <w:szCs w:val="20"/>
        </w:rPr>
        <w:t xml:space="preserve">. It is anticipated the AAB will meet </w:t>
      </w:r>
      <w:r w:rsidR="00257280">
        <w:rPr>
          <w:rFonts w:cs="Arial"/>
          <w:color w:val="000000"/>
          <w:szCs w:val="20"/>
        </w:rPr>
        <w:t xml:space="preserve">at least twice, once to review the written submissions, and the second time to conduct a hearing. </w:t>
      </w:r>
    </w:p>
    <w:p w14:paraId="0F58EAD8" w14:textId="77777777" w:rsidR="00D01057" w:rsidRPr="00D01057" w:rsidRDefault="003D2D22" w:rsidP="000236CE">
      <w:pPr>
        <w:pStyle w:val="ListParagraph"/>
        <w:numPr>
          <w:ilvl w:val="0"/>
          <w:numId w:val="25"/>
        </w:numPr>
        <w:autoSpaceDE w:val="0"/>
        <w:autoSpaceDN w:val="0"/>
        <w:adjustRightInd w:val="0"/>
        <w:spacing w:after="0" w:line="240" w:lineRule="auto"/>
        <w:jc w:val="both"/>
        <w:rPr>
          <w:rFonts w:cs="Arial"/>
          <w:color w:val="000000"/>
          <w:szCs w:val="20"/>
        </w:rPr>
      </w:pPr>
      <w:r w:rsidRPr="00B630E6">
        <w:rPr>
          <w:rFonts w:cs="Arial"/>
          <w:color w:val="000000"/>
          <w:szCs w:val="20"/>
        </w:rPr>
        <w:t>In the event that both parties agree on the facts of the matter and a decision can be made without further information, the AAB may deem oral presentations</w:t>
      </w:r>
      <w:r w:rsidR="00257280">
        <w:rPr>
          <w:rFonts w:cs="Arial"/>
          <w:color w:val="000000"/>
          <w:szCs w:val="20"/>
        </w:rPr>
        <w:t>/hearing</w:t>
      </w:r>
      <w:r w:rsidRPr="00B630E6">
        <w:rPr>
          <w:rFonts w:cs="Arial"/>
          <w:color w:val="000000"/>
          <w:szCs w:val="20"/>
        </w:rPr>
        <w:t xml:space="preserve"> to be unnecessary and render a decision based on the written submissions. </w:t>
      </w:r>
    </w:p>
    <w:p w14:paraId="613611D8" w14:textId="77777777" w:rsidR="00257280" w:rsidRDefault="00A23838" w:rsidP="000236CE">
      <w:pPr>
        <w:pStyle w:val="ListParagraph"/>
        <w:numPr>
          <w:ilvl w:val="0"/>
          <w:numId w:val="25"/>
        </w:numPr>
        <w:autoSpaceDE w:val="0"/>
        <w:autoSpaceDN w:val="0"/>
        <w:adjustRightInd w:val="0"/>
        <w:spacing w:after="13" w:line="240" w:lineRule="auto"/>
        <w:jc w:val="both"/>
        <w:rPr>
          <w:rFonts w:cs="Arial"/>
          <w:color w:val="000000"/>
          <w:szCs w:val="20"/>
        </w:rPr>
      </w:pPr>
      <w:r>
        <w:rPr>
          <w:rFonts w:cs="Arial"/>
          <w:color w:val="000000"/>
          <w:szCs w:val="20"/>
        </w:rPr>
        <w:t>The AAB will provide both the R</w:t>
      </w:r>
      <w:r w:rsidR="00257280">
        <w:rPr>
          <w:rFonts w:cs="Arial"/>
          <w:color w:val="000000"/>
          <w:szCs w:val="20"/>
        </w:rPr>
        <w:t xml:space="preserve">esident and the Program Director with reasonable notice of the hearing. If either of the parties fails to appear at a scheduled hearing, the AAB has the right to proceed with the hearing. </w:t>
      </w:r>
    </w:p>
    <w:p w14:paraId="72578034" w14:textId="0C3D8E72" w:rsidR="00B630E6" w:rsidRPr="00B630E6" w:rsidRDefault="00A23838" w:rsidP="000236CE">
      <w:pPr>
        <w:pStyle w:val="ListParagraph"/>
        <w:numPr>
          <w:ilvl w:val="0"/>
          <w:numId w:val="25"/>
        </w:numPr>
        <w:autoSpaceDE w:val="0"/>
        <w:autoSpaceDN w:val="0"/>
        <w:adjustRightInd w:val="0"/>
        <w:spacing w:after="13" w:line="240" w:lineRule="auto"/>
        <w:jc w:val="both"/>
        <w:rPr>
          <w:rFonts w:cs="Arial"/>
          <w:color w:val="000000"/>
          <w:szCs w:val="20"/>
        </w:rPr>
      </w:pPr>
      <w:r>
        <w:rPr>
          <w:rFonts w:cs="Arial"/>
          <w:color w:val="000000"/>
          <w:szCs w:val="20"/>
        </w:rPr>
        <w:t>The R</w:t>
      </w:r>
      <w:r w:rsidR="00307A3C">
        <w:rPr>
          <w:rFonts w:cs="Arial"/>
          <w:color w:val="000000"/>
          <w:szCs w:val="20"/>
        </w:rPr>
        <w:t xml:space="preserve">esident and </w:t>
      </w:r>
      <w:r w:rsidR="00257280">
        <w:rPr>
          <w:rFonts w:cs="Arial"/>
          <w:color w:val="000000"/>
          <w:szCs w:val="20"/>
        </w:rPr>
        <w:t xml:space="preserve">the </w:t>
      </w:r>
      <w:r w:rsidR="00307A3C">
        <w:rPr>
          <w:rFonts w:cs="Arial"/>
          <w:color w:val="000000"/>
          <w:szCs w:val="20"/>
        </w:rPr>
        <w:t>Program D</w:t>
      </w:r>
      <w:r w:rsidR="003D2D22" w:rsidRPr="00B630E6">
        <w:rPr>
          <w:rFonts w:cs="Arial"/>
          <w:color w:val="000000"/>
          <w:szCs w:val="20"/>
        </w:rPr>
        <w:t xml:space="preserve">irector (or designate) may bring </w:t>
      </w:r>
      <w:r w:rsidR="00DA52B9">
        <w:rPr>
          <w:rFonts w:cs="Arial"/>
          <w:color w:val="000000"/>
          <w:szCs w:val="20"/>
        </w:rPr>
        <w:t xml:space="preserve">one </w:t>
      </w:r>
      <w:r w:rsidR="00257280">
        <w:rPr>
          <w:rFonts w:cs="Arial"/>
          <w:color w:val="000000"/>
          <w:szCs w:val="20"/>
        </w:rPr>
        <w:t xml:space="preserve">accompanying person </w:t>
      </w:r>
      <w:r w:rsidR="003D2D22" w:rsidRPr="00B630E6">
        <w:rPr>
          <w:rFonts w:cs="Arial"/>
          <w:color w:val="000000"/>
          <w:szCs w:val="20"/>
        </w:rPr>
        <w:t xml:space="preserve">when meeting with the AAB. </w:t>
      </w:r>
      <w:r w:rsidR="005D101B">
        <w:rPr>
          <w:rFonts w:cs="Arial"/>
          <w:color w:val="000000"/>
          <w:szCs w:val="20"/>
        </w:rPr>
        <w:t xml:space="preserve">The appellant </w:t>
      </w:r>
      <w:r w:rsidR="003D2D22" w:rsidRPr="00B630E6">
        <w:rPr>
          <w:rFonts w:cs="Arial"/>
          <w:color w:val="000000"/>
          <w:szCs w:val="20"/>
        </w:rPr>
        <w:t>can be ac</w:t>
      </w:r>
      <w:r>
        <w:rPr>
          <w:rFonts w:cs="Arial"/>
          <w:color w:val="000000"/>
          <w:szCs w:val="20"/>
        </w:rPr>
        <w:t>companied by another Resident, F</w:t>
      </w:r>
      <w:r w:rsidR="00B630E6" w:rsidRPr="00B630E6">
        <w:rPr>
          <w:rFonts w:cs="Arial"/>
          <w:color w:val="000000"/>
          <w:szCs w:val="20"/>
        </w:rPr>
        <w:t>aculty member, legal counsel or other support person.</w:t>
      </w:r>
      <w:r w:rsidR="003D2D22" w:rsidRPr="00B630E6">
        <w:rPr>
          <w:rFonts w:cs="Arial"/>
          <w:color w:val="000000"/>
          <w:szCs w:val="20"/>
        </w:rPr>
        <w:t xml:space="preserve"> </w:t>
      </w:r>
    </w:p>
    <w:p w14:paraId="21DE4AF2" w14:textId="77777777" w:rsidR="003D2D22" w:rsidRPr="00B630E6" w:rsidRDefault="003D2D22" w:rsidP="000236CE">
      <w:pPr>
        <w:pStyle w:val="ListParagraph"/>
        <w:autoSpaceDE w:val="0"/>
        <w:autoSpaceDN w:val="0"/>
        <w:adjustRightInd w:val="0"/>
        <w:spacing w:after="13" w:line="240" w:lineRule="auto"/>
        <w:jc w:val="both"/>
        <w:rPr>
          <w:rFonts w:cs="Arial"/>
          <w:color w:val="000000"/>
          <w:szCs w:val="20"/>
        </w:rPr>
      </w:pPr>
      <w:r w:rsidRPr="00B630E6">
        <w:rPr>
          <w:rFonts w:cs="Arial"/>
          <w:color w:val="000000"/>
          <w:szCs w:val="20"/>
        </w:rPr>
        <w:t>Accompanying pers</w:t>
      </w:r>
      <w:r w:rsidR="00A23838">
        <w:rPr>
          <w:rFonts w:cs="Arial"/>
          <w:color w:val="000000"/>
          <w:szCs w:val="20"/>
        </w:rPr>
        <w:t>ons can speak on behalf of the Resident but the R</w:t>
      </w:r>
      <w:r w:rsidRPr="00B630E6">
        <w:rPr>
          <w:rFonts w:cs="Arial"/>
          <w:color w:val="000000"/>
          <w:szCs w:val="20"/>
        </w:rPr>
        <w:t>esident appealing the decision should be the one to take primary responsibility to make opening statements, present arguments and answer questions. Similarly, the program representative whose decision is being appealed has the primary responsib</w:t>
      </w:r>
      <w:r w:rsidR="00307A3C">
        <w:rPr>
          <w:rFonts w:cs="Arial"/>
          <w:color w:val="000000"/>
          <w:szCs w:val="20"/>
        </w:rPr>
        <w:t>ility to make opening statement</w:t>
      </w:r>
      <w:r w:rsidRPr="00B630E6">
        <w:rPr>
          <w:rFonts w:cs="Arial"/>
          <w:color w:val="000000"/>
          <w:szCs w:val="20"/>
        </w:rPr>
        <w:t xml:space="preserve">, present arguments and answer questions, although the accompanying person can speak on their behalf. </w:t>
      </w:r>
    </w:p>
    <w:p w14:paraId="67EDE9B9" w14:textId="362D5F92" w:rsidR="003D2D22" w:rsidRPr="00307A3C" w:rsidRDefault="003D2D22" w:rsidP="000236CE">
      <w:pPr>
        <w:pStyle w:val="ListParagraph"/>
        <w:numPr>
          <w:ilvl w:val="0"/>
          <w:numId w:val="25"/>
        </w:numPr>
        <w:autoSpaceDE w:val="0"/>
        <w:autoSpaceDN w:val="0"/>
        <w:adjustRightInd w:val="0"/>
        <w:spacing w:after="0" w:line="240" w:lineRule="auto"/>
        <w:jc w:val="both"/>
        <w:rPr>
          <w:rFonts w:cs="Arial"/>
          <w:color w:val="000000"/>
          <w:szCs w:val="20"/>
        </w:rPr>
      </w:pPr>
      <w:r w:rsidRPr="00B630E6">
        <w:rPr>
          <w:rFonts w:cs="Arial"/>
          <w:color w:val="000000"/>
          <w:szCs w:val="20"/>
        </w:rPr>
        <w:t xml:space="preserve">If deemed </w:t>
      </w:r>
      <w:bookmarkStart w:id="0" w:name="_GoBack"/>
      <w:bookmarkEnd w:id="0"/>
      <w:r w:rsidR="0038336E" w:rsidRPr="00B630E6">
        <w:rPr>
          <w:rFonts w:cs="Arial"/>
          <w:color w:val="000000"/>
          <w:szCs w:val="20"/>
        </w:rPr>
        <w:t>necessary,</w:t>
      </w:r>
      <w:r w:rsidRPr="00B630E6">
        <w:rPr>
          <w:rFonts w:cs="Arial"/>
          <w:color w:val="000000"/>
          <w:szCs w:val="20"/>
        </w:rPr>
        <w:t xml:space="preserve"> the AAB may request further information in the form of written or oral presentations and may call such individuals to provide such information as they deem necessary. In all such cases, both parties shall be informed of such requests and provided an opportunity to review written statement</w:t>
      </w:r>
      <w:r w:rsidR="00307A3C">
        <w:rPr>
          <w:rFonts w:cs="Arial"/>
          <w:color w:val="000000"/>
          <w:szCs w:val="20"/>
        </w:rPr>
        <w:t xml:space="preserve">s or attend oral presentations. </w:t>
      </w:r>
      <w:r w:rsidR="00A23838">
        <w:rPr>
          <w:rFonts w:cs="Arial"/>
          <w:color w:val="000000"/>
          <w:szCs w:val="20"/>
        </w:rPr>
        <w:t>The R</w:t>
      </w:r>
      <w:r w:rsidR="00BF41B6" w:rsidRPr="00307A3C">
        <w:rPr>
          <w:rFonts w:cs="Arial"/>
          <w:color w:val="000000"/>
          <w:szCs w:val="20"/>
        </w:rPr>
        <w:t>esident/</w:t>
      </w:r>
      <w:r w:rsidR="00307A3C" w:rsidRPr="00307A3C">
        <w:rPr>
          <w:rFonts w:cs="Arial"/>
          <w:color w:val="000000"/>
          <w:szCs w:val="20"/>
        </w:rPr>
        <w:t>Program D</w:t>
      </w:r>
      <w:r w:rsidRPr="00307A3C">
        <w:rPr>
          <w:rFonts w:cs="Arial"/>
          <w:color w:val="000000"/>
          <w:szCs w:val="20"/>
        </w:rPr>
        <w:t>ire</w:t>
      </w:r>
      <w:r w:rsidR="00BF41B6" w:rsidRPr="00307A3C">
        <w:rPr>
          <w:rFonts w:cs="Arial"/>
          <w:color w:val="000000"/>
          <w:szCs w:val="20"/>
        </w:rPr>
        <w:t>ctor/</w:t>
      </w:r>
      <w:r w:rsidRPr="00307A3C">
        <w:rPr>
          <w:rFonts w:cs="Arial"/>
          <w:color w:val="000000"/>
          <w:szCs w:val="20"/>
        </w:rPr>
        <w:t xml:space="preserve">accompanying persons may not question individuals who are asked to present information. The </w:t>
      </w:r>
      <w:r w:rsidR="00A23838">
        <w:rPr>
          <w:rFonts w:cs="Arial"/>
          <w:color w:val="000000"/>
          <w:szCs w:val="20"/>
        </w:rPr>
        <w:t>AAB may ask the R</w:t>
      </w:r>
      <w:r w:rsidR="00307A3C">
        <w:rPr>
          <w:rFonts w:cs="Arial"/>
          <w:color w:val="000000"/>
          <w:szCs w:val="20"/>
        </w:rPr>
        <w:t>esident or the Program D</w:t>
      </w:r>
      <w:r w:rsidRPr="00307A3C">
        <w:rPr>
          <w:rFonts w:cs="Arial"/>
          <w:color w:val="000000"/>
          <w:szCs w:val="20"/>
        </w:rPr>
        <w:t xml:space="preserve">irector to respond to information provided by such individuals to the AAB. </w:t>
      </w:r>
    </w:p>
    <w:p w14:paraId="2D2C46CF" w14:textId="77777777" w:rsidR="003D2D22" w:rsidRPr="00B630E6" w:rsidRDefault="00B630E6" w:rsidP="000236CE">
      <w:pPr>
        <w:pStyle w:val="ListParagraph"/>
        <w:numPr>
          <w:ilvl w:val="0"/>
          <w:numId w:val="25"/>
        </w:numPr>
        <w:autoSpaceDE w:val="0"/>
        <w:autoSpaceDN w:val="0"/>
        <w:adjustRightInd w:val="0"/>
        <w:spacing w:after="0" w:line="240" w:lineRule="auto"/>
        <w:jc w:val="both"/>
        <w:rPr>
          <w:rFonts w:cs="Arial"/>
          <w:color w:val="000000"/>
          <w:szCs w:val="20"/>
        </w:rPr>
      </w:pPr>
      <w:r w:rsidRPr="00B630E6">
        <w:rPr>
          <w:rFonts w:cs="Arial"/>
          <w:color w:val="000000"/>
          <w:szCs w:val="20"/>
        </w:rPr>
        <w:lastRenderedPageBreak/>
        <w:t>Proceedings of the AAB shall be informal. A person presenting information to the AAB may be questioned by members of the AAB but may not be subjected to cross examination by</w:t>
      </w:r>
      <w:r w:rsidR="00307A3C">
        <w:rPr>
          <w:rFonts w:cs="Arial"/>
          <w:color w:val="000000"/>
          <w:szCs w:val="20"/>
        </w:rPr>
        <w:t xml:space="preserve"> the other party</w:t>
      </w:r>
      <w:r w:rsidRPr="00B630E6">
        <w:rPr>
          <w:rFonts w:cs="Arial"/>
          <w:color w:val="000000"/>
          <w:szCs w:val="20"/>
        </w:rPr>
        <w:t>.</w:t>
      </w:r>
    </w:p>
    <w:p w14:paraId="16A53C8F" w14:textId="77777777" w:rsidR="00B630E6" w:rsidRDefault="00B630E6" w:rsidP="000236CE">
      <w:pPr>
        <w:pStyle w:val="ListParagraph"/>
        <w:autoSpaceDE w:val="0"/>
        <w:autoSpaceDN w:val="0"/>
        <w:adjustRightInd w:val="0"/>
        <w:spacing w:after="0" w:line="240" w:lineRule="auto"/>
        <w:jc w:val="both"/>
        <w:rPr>
          <w:rFonts w:cs="Arial"/>
          <w:color w:val="000000"/>
          <w:szCs w:val="20"/>
        </w:rPr>
      </w:pPr>
      <w:r w:rsidRPr="00B630E6">
        <w:rPr>
          <w:rFonts w:cs="Arial"/>
          <w:bCs/>
          <w:color w:val="000000"/>
          <w:szCs w:val="20"/>
        </w:rPr>
        <w:t>Direct questioning by each party of the other party will be allowed</w:t>
      </w:r>
      <w:r w:rsidRPr="00B630E6">
        <w:rPr>
          <w:rFonts w:cs="Arial"/>
          <w:color w:val="000000"/>
          <w:szCs w:val="20"/>
        </w:rPr>
        <w:t xml:space="preserve"> at the discretion of the AAB. </w:t>
      </w:r>
    </w:p>
    <w:p w14:paraId="5C10E6C1" w14:textId="77777777" w:rsidR="00696A42" w:rsidRPr="00D01057" w:rsidRDefault="00A23838" w:rsidP="000236CE">
      <w:pPr>
        <w:pStyle w:val="ListParagraph"/>
        <w:autoSpaceDE w:val="0"/>
        <w:autoSpaceDN w:val="0"/>
        <w:adjustRightInd w:val="0"/>
        <w:spacing w:after="0" w:line="240" w:lineRule="auto"/>
        <w:jc w:val="both"/>
        <w:rPr>
          <w:rFonts w:cs="Arial"/>
          <w:color w:val="000000"/>
          <w:szCs w:val="20"/>
        </w:rPr>
      </w:pPr>
      <w:r>
        <w:rPr>
          <w:rFonts w:cs="Arial"/>
          <w:color w:val="000000"/>
          <w:szCs w:val="20"/>
        </w:rPr>
        <w:t>Neither the Resident or the p</w:t>
      </w:r>
      <w:r w:rsidR="00B630E6">
        <w:rPr>
          <w:rFonts w:cs="Arial"/>
          <w:color w:val="000000"/>
          <w:szCs w:val="20"/>
        </w:rPr>
        <w:t>rogram representative or their accompanying persons can question</w:t>
      </w:r>
      <w:r w:rsidR="00D01057">
        <w:rPr>
          <w:rFonts w:cs="Arial"/>
          <w:color w:val="000000"/>
          <w:szCs w:val="20"/>
        </w:rPr>
        <w:t xml:space="preserve"> the members of the AAB.</w:t>
      </w:r>
    </w:p>
    <w:p w14:paraId="0F716BC8" w14:textId="77777777" w:rsidR="00696A42" w:rsidRPr="00280083" w:rsidRDefault="00696A42" w:rsidP="00696A42">
      <w:pPr>
        <w:pStyle w:val="ListParagraph"/>
        <w:autoSpaceDE w:val="0"/>
        <w:autoSpaceDN w:val="0"/>
        <w:adjustRightInd w:val="0"/>
        <w:spacing w:after="13" w:line="240" w:lineRule="auto"/>
        <w:ind w:left="360"/>
        <w:jc w:val="both"/>
        <w:rPr>
          <w:rFonts w:cs="Arial"/>
          <w:b/>
          <w:color w:val="000000"/>
        </w:rPr>
      </w:pPr>
    </w:p>
    <w:p w14:paraId="0D40A031" w14:textId="77777777" w:rsidR="00280083" w:rsidRDefault="004C632F" w:rsidP="00280083">
      <w:pPr>
        <w:pStyle w:val="ListParagraph"/>
        <w:numPr>
          <w:ilvl w:val="0"/>
          <w:numId w:val="19"/>
        </w:numPr>
        <w:autoSpaceDE w:val="0"/>
        <w:autoSpaceDN w:val="0"/>
        <w:adjustRightInd w:val="0"/>
        <w:spacing w:after="13" w:line="240" w:lineRule="auto"/>
        <w:jc w:val="both"/>
        <w:rPr>
          <w:rFonts w:cs="Arial"/>
          <w:b/>
          <w:bCs/>
          <w:color w:val="000000"/>
        </w:rPr>
      </w:pPr>
      <w:r>
        <w:rPr>
          <w:rFonts w:cs="Arial"/>
          <w:b/>
          <w:bCs/>
          <w:color w:val="000000"/>
        </w:rPr>
        <w:t>Assignment of R</w:t>
      </w:r>
      <w:r w:rsidR="00280083" w:rsidRPr="00280083">
        <w:rPr>
          <w:rFonts w:cs="Arial"/>
          <w:b/>
          <w:bCs/>
          <w:color w:val="000000"/>
        </w:rPr>
        <w:t>esident duties during an appeal process (excluding appeal of dismissal)</w:t>
      </w:r>
    </w:p>
    <w:p w14:paraId="034E24B0" w14:textId="77777777" w:rsidR="00696A42" w:rsidRPr="00696A42" w:rsidRDefault="00280083" w:rsidP="00696A42">
      <w:pPr>
        <w:pStyle w:val="ListParagraph"/>
        <w:numPr>
          <w:ilvl w:val="1"/>
          <w:numId w:val="19"/>
        </w:numPr>
        <w:autoSpaceDE w:val="0"/>
        <w:autoSpaceDN w:val="0"/>
        <w:adjustRightInd w:val="0"/>
        <w:spacing w:after="11" w:line="240" w:lineRule="auto"/>
        <w:jc w:val="both"/>
        <w:rPr>
          <w:rFonts w:cs="Arial"/>
          <w:color w:val="000000"/>
          <w:szCs w:val="20"/>
        </w:rPr>
      </w:pPr>
      <w:r w:rsidRPr="00696A42">
        <w:rPr>
          <w:rFonts w:cs="Arial"/>
          <w:color w:val="000000"/>
          <w:szCs w:val="20"/>
        </w:rPr>
        <w:t>In the event that the decision under appeal would normally be followed by the implementation of a remediation or probation plan, it is recognized that the outcome of the appeal may determine whether or not a plan is required and therefore work on development of the plan will be deferred until the appeal is concluded (including any university-lev</w:t>
      </w:r>
      <w:r w:rsidR="00A23838">
        <w:rPr>
          <w:rFonts w:cs="Arial"/>
          <w:color w:val="000000"/>
          <w:szCs w:val="20"/>
        </w:rPr>
        <w:t>el appeal). However, the R</w:t>
      </w:r>
      <w:r w:rsidR="000236CE">
        <w:rPr>
          <w:rFonts w:cs="Arial"/>
          <w:color w:val="000000"/>
          <w:szCs w:val="20"/>
        </w:rPr>
        <w:t>esident and Program D</w:t>
      </w:r>
      <w:r w:rsidRPr="00696A42">
        <w:rPr>
          <w:rFonts w:cs="Arial"/>
          <w:color w:val="000000"/>
          <w:szCs w:val="20"/>
        </w:rPr>
        <w:t>irector are encouraged to w</w:t>
      </w:r>
      <w:r w:rsidR="00E72ACC">
        <w:rPr>
          <w:rFonts w:cs="Arial"/>
          <w:color w:val="000000"/>
          <w:szCs w:val="20"/>
        </w:rPr>
        <w:t>ork together and with the PGME O</w:t>
      </w:r>
      <w:r w:rsidRPr="00696A42">
        <w:rPr>
          <w:rFonts w:cs="Arial"/>
          <w:color w:val="000000"/>
          <w:szCs w:val="20"/>
        </w:rPr>
        <w:t>ffice to identify interim strategies to support and opti</w:t>
      </w:r>
      <w:r w:rsidR="004C632F">
        <w:rPr>
          <w:rFonts w:cs="Arial"/>
          <w:color w:val="000000"/>
          <w:szCs w:val="20"/>
        </w:rPr>
        <w:t>mize the R</w:t>
      </w:r>
      <w:r w:rsidRPr="00696A42">
        <w:rPr>
          <w:rFonts w:cs="Arial"/>
          <w:color w:val="000000"/>
          <w:szCs w:val="20"/>
        </w:rPr>
        <w:t xml:space="preserve">esident’s ongoing learning. </w:t>
      </w:r>
    </w:p>
    <w:p w14:paraId="67E21FD8" w14:textId="77777777" w:rsidR="00696A42" w:rsidRPr="00696A42" w:rsidRDefault="00280083" w:rsidP="00696A42">
      <w:pPr>
        <w:pStyle w:val="ListParagraph"/>
        <w:numPr>
          <w:ilvl w:val="1"/>
          <w:numId w:val="19"/>
        </w:numPr>
        <w:autoSpaceDE w:val="0"/>
        <w:autoSpaceDN w:val="0"/>
        <w:adjustRightInd w:val="0"/>
        <w:spacing w:after="11" w:line="240" w:lineRule="auto"/>
        <w:jc w:val="both"/>
        <w:rPr>
          <w:rFonts w:cs="Arial"/>
          <w:color w:val="000000"/>
          <w:szCs w:val="20"/>
        </w:rPr>
      </w:pPr>
      <w:r w:rsidRPr="00696A42">
        <w:rPr>
          <w:rFonts w:cs="Arial"/>
          <w:color w:val="000000"/>
          <w:szCs w:val="20"/>
        </w:rPr>
        <w:t>Occasionally, circumstances may dictate assignment to an alternativ</w:t>
      </w:r>
      <w:r w:rsidR="00696A42" w:rsidRPr="00696A42">
        <w:rPr>
          <w:rFonts w:cs="Arial"/>
          <w:color w:val="000000"/>
          <w:szCs w:val="20"/>
        </w:rPr>
        <w:t>e clinical service or rotation-</w:t>
      </w:r>
      <w:r w:rsidRPr="00696A42">
        <w:rPr>
          <w:rFonts w:cs="Arial"/>
          <w:color w:val="000000"/>
          <w:szCs w:val="20"/>
        </w:rPr>
        <w:t xml:space="preserve"> such a decision would</w:t>
      </w:r>
      <w:r w:rsidR="00696A42" w:rsidRPr="00696A42">
        <w:rPr>
          <w:rFonts w:cs="Arial"/>
          <w:color w:val="000000"/>
          <w:szCs w:val="20"/>
        </w:rPr>
        <w:t xml:space="preserve"> be at the discretion of the R</w:t>
      </w:r>
      <w:r w:rsidR="000B2203">
        <w:rPr>
          <w:rFonts w:cs="Arial"/>
          <w:color w:val="000000"/>
          <w:szCs w:val="20"/>
        </w:rPr>
        <w:t xml:space="preserve">esidency </w:t>
      </w:r>
      <w:r w:rsidR="00696A42" w:rsidRPr="00696A42">
        <w:rPr>
          <w:rFonts w:cs="Arial"/>
          <w:color w:val="000000"/>
          <w:szCs w:val="20"/>
        </w:rPr>
        <w:t>P</w:t>
      </w:r>
      <w:r w:rsidR="000B2203">
        <w:rPr>
          <w:rFonts w:cs="Arial"/>
          <w:color w:val="000000"/>
          <w:szCs w:val="20"/>
        </w:rPr>
        <w:t xml:space="preserve">rogram </w:t>
      </w:r>
      <w:r w:rsidR="00696A42" w:rsidRPr="00696A42">
        <w:rPr>
          <w:rFonts w:cs="Arial"/>
          <w:color w:val="000000"/>
          <w:szCs w:val="20"/>
        </w:rPr>
        <w:t>C</w:t>
      </w:r>
      <w:r w:rsidR="000B2203">
        <w:rPr>
          <w:rFonts w:cs="Arial"/>
          <w:color w:val="000000"/>
          <w:szCs w:val="20"/>
        </w:rPr>
        <w:t>ommittee</w:t>
      </w:r>
      <w:r w:rsidRPr="00696A42">
        <w:rPr>
          <w:rFonts w:cs="Arial"/>
          <w:color w:val="000000"/>
          <w:szCs w:val="20"/>
        </w:rPr>
        <w:t xml:space="preserve"> </w:t>
      </w:r>
      <w:r w:rsidR="000B2203">
        <w:rPr>
          <w:rFonts w:cs="Arial"/>
          <w:color w:val="000000"/>
          <w:szCs w:val="20"/>
        </w:rPr>
        <w:t xml:space="preserve">(RPC) </w:t>
      </w:r>
      <w:r w:rsidRPr="00696A42">
        <w:rPr>
          <w:rFonts w:cs="Arial"/>
          <w:color w:val="000000"/>
          <w:szCs w:val="20"/>
        </w:rPr>
        <w:t xml:space="preserve">and </w:t>
      </w:r>
      <w:r w:rsidR="00696A42" w:rsidRPr="00696A42">
        <w:rPr>
          <w:rFonts w:cs="Arial"/>
          <w:color w:val="000000"/>
          <w:szCs w:val="20"/>
        </w:rPr>
        <w:t xml:space="preserve">the </w:t>
      </w:r>
      <w:r w:rsidR="00307A3C">
        <w:rPr>
          <w:rFonts w:cs="Arial"/>
          <w:color w:val="000000"/>
          <w:szCs w:val="20"/>
        </w:rPr>
        <w:t>Program D</w:t>
      </w:r>
      <w:r w:rsidRPr="00696A42">
        <w:rPr>
          <w:rFonts w:cs="Arial"/>
          <w:color w:val="000000"/>
          <w:szCs w:val="20"/>
        </w:rPr>
        <w:t xml:space="preserve">irector. </w:t>
      </w:r>
    </w:p>
    <w:p w14:paraId="68EC8C3E" w14:textId="77777777" w:rsidR="00696A42" w:rsidRPr="00696A42" w:rsidRDefault="00696A42" w:rsidP="00696A42">
      <w:pPr>
        <w:pStyle w:val="ListParagraph"/>
        <w:numPr>
          <w:ilvl w:val="1"/>
          <w:numId w:val="19"/>
        </w:numPr>
        <w:autoSpaceDE w:val="0"/>
        <w:autoSpaceDN w:val="0"/>
        <w:adjustRightInd w:val="0"/>
        <w:spacing w:after="11" w:line="240" w:lineRule="auto"/>
        <w:jc w:val="both"/>
        <w:rPr>
          <w:rFonts w:cs="Arial"/>
          <w:color w:val="000000"/>
          <w:szCs w:val="20"/>
        </w:rPr>
      </w:pPr>
      <w:r w:rsidRPr="00696A42">
        <w:rPr>
          <w:rFonts w:cs="Arial"/>
          <w:color w:val="000000"/>
          <w:szCs w:val="20"/>
        </w:rPr>
        <w:t>W</w:t>
      </w:r>
      <w:r w:rsidR="00280083" w:rsidRPr="00696A42">
        <w:rPr>
          <w:rFonts w:cs="Arial"/>
          <w:color w:val="000000"/>
          <w:szCs w:val="20"/>
        </w:rPr>
        <w:t xml:space="preserve">here serious performance concerns result in significant challenges to ongoing productive training in the absence of a remediation or probation plan, or where there are significant </w:t>
      </w:r>
      <w:r w:rsidR="00DA52B9">
        <w:rPr>
          <w:rFonts w:cs="Arial"/>
          <w:color w:val="000000"/>
          <w:szCs w:val="20"/>
        </w:rPr>
        <w:t xml:space="preserve">patient safety concerns, </w:t>
      </w:r>
      <w:r w:rsidRPr="00696A42">
        <w:rPr>
          <w:rFonts w:cs="Arial"/>
          <w:color w:val="000000"/>
          <w:szCs w:val="20"/>
        </w:rPr>
        <w:t xml:space="preserve">the RPC </w:t>
      </w:r>
      <w:r w:rsidR="00E72ACC">
        <w:rPr>
          <w:rFonts w:cs="Arial"/>
          <w:color w:val="000000"/>
          <w:szCs w:val="20"/>
        </w:rPr>
        <w:t xml:space="preserve">and the Program Director </w:t>
      </w:r>
      <w:r w:rsidR="00280083" w:rsidRPr="00696A42">
        <w:rPr>
          <w:rFonts w:cs="Arial"/>
          <w:color w:val="000000"/>
          <w:szCs w:val="20"/>
        </w:rPr>
        <w:t>may recommend interruption of training. This would normally occur through a “leave with pa</w:t>
      </w:r>
      <w:r w:rsidR="00E72ACC">
        <w:rPr>
          <w:rFonts w:cs="Arial"/>
          <w:color w:val="000000"/>
          <w:szCs w:val="20"/>
        </w:rPr>
        <w:t>y”. In this situation the PGME O</w:t>
      </w:r>
      <w:r w:rsidR="00280083" w:rsidRPr="00696A42">
        <w:rPr>
          <w:rFonts w:cs="Arial"/>
          <w:color w:val="000000"/>
          <w:szCs w:val="20"/>
        </w:rPr>
        <w:t xml:space="preserve">ffice will notify </w:t>
      </w:r>
      <w:r w:rsidRPr="00696A42">
        <w:rPr>
          <w:rFonts w:cs="Arial"/>
          <w:color w:val="000000"/>
          <w:szCs w:val="20"/>
        </w:rPr>
        <w:t xml:space="preserve">relevant stakeholders </w:t>
      </w:r>
      <w:r w:rsidR="00A23838">
        <w:rPr>
          <w:rFonts w:cs="Arial"/>
          <w:color w:val="000000"/>
          <w:szCs w:val="20"/>
        </w:rPr>
        <w:t>that the R</w:t>
      </w:r>
      <w:r w:rsidR="00280083" w:rsidRPr="00696A42">
        <w:rPr>
          <w:rFonts w:cs="Arial"/>
          <w:color w:val="000000"/>
          <w:szCs w:val="20"/>
        </w:rPr>
        <w:t xml:space="preserve">esident’s training </w:t>
      </w:r>
      <w:r w:rsidR="00E72ACC">
        <w:rPr>
          <w:rFonts w:cs="Arial"/>
          <w:color w:val="000000"/>
          <w:szCs w:val="20"/>
        </w:rPr>
        <w:t>has been interrupted; the PGME O</w:t>
      </w:r>
      <w:r w:rsidR="00280083" w:rsidRPr="00696A42">
        <w:rPr>
          <w:rFonts w:cs="Arial"/>
          <w:color w:val="000000"/>
          <w:szCs w:val="20"/>
        </w:rPr>
        <w:t>ffice will not be making any recommendation to these bodies regarding the status of th</w:t>
      </w:r>
      <w:r w:rsidR="004C632F">
        <w:rPr>
          <w:rFonts w:cs="Arial"/>
          <w:color w:val="000000"/>
          <w:szCs w:val="20"/>
        </w:rPr>
        <w:t>e R</w:t>
      </w:r>
      <w:r w:rsidRPr="00696A42">
        <w:rPr>
          <w:rFonts w:cs="Arial"/>
          <w:color w:val="000000"/>
          <w:szCs w:val="20"/>
        </w:rPr>
        <w:t xml:space="preserve">esidents with </w:t>
      </w:r>
      <w:r w:rsidR="00E72ACC">
        <w:rPr>
          <w:rFonts w:cs="Arial"/>
          <w:color w:val="000000"/>
          <w:szCs w:val="20"/>
        </w:rPr>
        <w:t xml:space="preserve">any </w:t>
      </w:r>
      <w:r w:rsidRPr="00696A42">
        <w:rPr>
          <w:rFonts w:cs="Arial"/>
          <w:color w:val="000000"/>
          <w:szCs w:val="20"/>
        </w:rPr>
        <w:t>of them</w:t>
      </w:r>
      <w:r w:rsidR="00280083" w:rsidRPr="00696A42">
        <w:rPr>
          <w:rFonts w:cs="Arial"/>
          <w:color w:val="000000"/>
          <w:szCs w:val="20"/>
        </w:rPr>
        <w:t>.</w:t>
      </w:r>
    </w:p>
    <w:p w14:paraId="55CD1125" w14:textId="77777777" w:rsidR="00280083" w:rsidRDefault="00280083" w:rsidP="00696A42">
      <w:pPr>
        <w:pStyle w:val="ListParagraph"/>
        <w:autoSpaceDE w:val="0"/>
        <w:autoSpaceDN w:val="0"/>
        <w:adjustRightInd w:val="0"/>
        <w:spacing w:after="11" w:line="240" w:lineRule="auto"/>
        <w:jc w:val="both"/>
        <w:rPr>
          <w:rFonts w:cs="Arial"/>
          <w:color w:val="000000"/>
          <w:szCs w:val="20"/>
        </w:rPr>
      </w:pPr>
      <w:r w:rsidRPr="00696A42">
        <w:rPr>
          <w:rFonts w:cs="Arial"/>
          <w:color w:val="000000"/>
          <w:szCs w:val="20"/>
        </w:rPr>
        <w:t>No clinical activities are permi</w:t>
      </w:r>
      <w:r w:rsidR="00A23838">
        <w:rPr>
          <w:rFonts w:cs="Arial"/>
          <w:color w:val="000000"/>
          <w:szCs w:val="20"/>
        </w:rPr>
        <w:t>tted during a leave unless the R</w:t>
      </w:r>
      <w:r w:rsidRPr="00696A42">
        <w:rPr>
          <w:rFonts w:cs="Arial"/>
          <w:color w:val="000000"/>
          <w:szCs w:val="20"/>
        </w:rPr>
        <w:t>esident is in possession of an unrestricted license</w:t>
      </w:r>
      <w:r w:rsidR="00696A42" w:rsidRPr="00696A42">
        <w:rPr>
          <w:rFonts w:cs="Arial"/>
          <w:color w:val="000000"/>
          <w:szCs w:val="20"/>
        </w:rPr>
        <w:t xml:space="preserve">. </w:t>
      </w:r>
      <w:r w:rsidRPr="00696A42">
        <w:rPr>
          <w:rFonts w:cs="Arial"/>
          <w:color w:val="000000"/>
          <w:szCs w:val="20"/>
        </w:rPr>
        <w:t>Unless otherwise det</w:t>
      </w:r>
      <w:r w:rsidR="00696A42" w:rsidRPr="00696A42">
        <w:rPr>
          <w:rFonts w:cs="Arial"/>
          <w:color w:val="000000"/>
          <w:szCs w:val="20"/>
        </w:rPr>
        <w:t>ermined by a decision of the program</w:t>
      </w:r>
      <w:r w:rsidR="00A23838">
        <w:rPr>
          <w:rFonts w:cs="Arial"/>
          <w:color w:val="000000"/>
          <w:szCs w:val="20"/>
        </w:rPr>
        <w:t>, R</w:t>
      </w:r>
      <w:r w:rsidRPr="00696A42">
        <w:rPr>
          <w:rFonts w:cs="Arial"/>
          <w:color w:val="000000"/>
          <w:szCs w:val="20"/>
        </w:rPr>
        <w:t xml:space="preserve">esidents would be encouraged to continue to attend educational activities of the program where patients are not involved. </w:t>
      </w:r>
    </w:p>
    <w:p w14:paraId="3717A47D" w14:textId="77777777" w:rsidR="00C952AF" w:rsidRDefault="00C952AF" w:rsidP="00696A42">
      <w:pPr>
        <w:pStyle w:val="ListParagraph"/>
        <w:autoSpaceDE w:val="0"/>
        <w:autoSpaceDN w:val="0"/>
        <w:adjustRightInd w:val="0"/>
        <w:spacing w:after="11" w:line="240" w:lineRule="auto"/>
        <w:jc w:val="both"/>
        <w:rPr>
          <w:rFonts w:cs="Arial"/>
          <w:color w:val="000000"/>
          <w:szCs w:val="20"/>
        </w:rPr>
      </w:pPr>
    </w:p>
    <w:p w14:paraId="210E2667" w14:textId="77777777" w:rsidR="00C952AF" w:rsidRDefault="00590AA6" w:rsidP="00C952AF">
      <w:pPr>
        <w:pStyle w:val="ListParagraph"/>
        <w:numPr>
          <w:ilvl w:val="0"/>
          <w:numId w:val="19"/>
        </w:numPr>
        <w:autoSpaceDE w:val="0"/>
        <w:autoSpaceDN w:val="0"/>
        <w:adjustRightInd w:val="0"/>
        <w:spacing w:after="13" w:line="240" w:lineRule="auto"/>
        <w:jc w:val="both"/>
        <w:rPr>
          <w:rFonts w:cs="Arial"/>
          <w:b/>
          <w:color w:val="000000"/>
        </w:rPr>
      </w:pPr>
      <w:r>
        <w:rPr>
          <w:rFonts w:cs="Arial"/>
          <w:b/>
          <w:color w:val="000000"/>
        </w:rPr>
        <w:t>Confidentiality and r</w:t>
      </w:r>
      <w:r w:rsidR="00C952AF" w:rsidRPr="00280083">
        <w:rPr>
          <w:rFonts w:cs="Arial"/>
          <w:b/>
          <w:color w:val="000000"/>
        </w:rPr>
        <w:t xml:space="preserve">eporting </w:t>
      </w:r>
    </w:p>
    <w:p w14:paraId="36E412D6" w14:textId="77777777" w:rsidR="00C952AF" w:rsidRPr="00C952AF" w:rsidRDefault="00C952AF" w:rsidP="00C952AF">
      <w:pPr>
        <w:pStyle w:val="ListParagraph"/>
        <w:numPr>
          <w:ilvl w:val="0"/>
          <w:numId w:val="24"/>
        </w:numPr>
        <w:autoSpaceDE w:val="0"/>
        <w:autoSpaceDN w:val="0"/>
        <w:adjustRightInd w:val="0"/>
        <w:spacing w:after="13" w:line="240" w:lineRule="auto"/>
        <w:jc w:val="both"/>
        <w:rPr>
          <w:rFonts w:cs="Arial"/>
          <w:color w:val="000000"/>
        </w:rPr>
      </w:pPr>
      <w:r w:rsidRPr="00C952AF">
        <w:rPr>
          <w:rFonts w:cs="Arial"/>
          <w:color w:val="000000"/>
        </w:rPr>
        <w:t xml:space="preserve">All information submitted by one party to the AAB </w:t>
      </w:r>
      <w:r w:rsidR="005D101B">
        <w:rPr>
          <w:rFonts w:cs="Arial"/>
          <w:color w:val="000000"/>
        </w:rPr>
        <w:t>shall</w:t>
      </w:r>
      <w:r w:rsidR="00DA52B9">
        <w:rPr>
          <w:rFonts w:cs="Arial"/>
          <w:color w:val="000000"/>
        </w:rPr>
        <w:t xml:space="preserve"> be shared with all parties to </w:t>
      </w:r>
      <w:r w:rsidR="005D101B">
        <w:rPr>
          <w:rFonts w:cs="Arial"/>
          <w:color w:val="000000"/>
        </w:rPr>
        <w:t xml:space="preserve">the appeal. </w:t>
      </w:r>
    </w:p>
    <w:p w14:paraId="66B37847" w14:textId="77777777" w:rsidR="00C952AF" w:rsidRPr="00C952AF" w:rsidRDefault="00C952AF" w:rsidP="00C952AF">
      <w:pPr>
        <w:pStyle w:val="Default"/>
        <w:numPr>
          <w:ilvl w:val="0"/>
          <w:numId w:val="24"/>
        </w:numPr>
        <w:jc w:val="both"/>
        <w:rPr>
          <w:rFonts w:asciiTheme="minorHAnsi" w:hAnsiTheme="minorHAnsi"/>
          <w:sz w:val="22"/>
          <w:szCs w:val="22"/>
        </w:rPr>
      </w:pPr>
      <w:r w:rsidRPr="00C952AF">
        <w:rPr>
          <w:rFonts w:asciiTheme="minorHAnsi" w:hAnsiTheme="minorHAnsi"/>
          <w:sz w:val="22"/>
          <w:szCs w:val="22"/>
        </w:rPr>
        <w:t>All communication and documentation pertaining to the app</w:t>
      </w:r>
      <w:r w:rsidR="00E72ACC">
        <w:rPr>
          <w:rFonts w:asciiTheme="minorHAnsi" w:hAnsiTheme="minorHAnsi"/>
          <w:sz w:val="22"/>
          <w:szCs w:val="22"/>
        </w:rPr>
        <w:t>eal must flow through the PGME O</w:t>
      </w:r>
      <w:r w:rsidRPr="00C952AF">
        <w:rPr>
          <w:rFonts w:asciiTheme="minorHAnsi" w:hAnsiTheme="minorHAnsi"/>
          <w:sz w:val="22"/>
          <w:szCs w:val="22"/>
        </w:rPr>
        <w:t xml:space="preserve">ffice. Appellants and respondents may not contact AAB members directly or submit written information to the AAB. </w:t>
      </w:r>
    </w:p>
    <w:p w14:paraId="0E1A2226" w14:textId="77777777" w:rsidR="00D01057" w:rsidRDefault="00C952AF" w:rsidP="00C952AF">
      <w:pPr>
        <w:pStyle w:val="ListParagraph"/>
        <w:numPr>
          <w:ilvl w:val="0"/>
          <w:numId w:val="24"/>
        </w:numPr>
        <w:autoSpaceDE w:val="0"/>
        <w:autoSpaceDN w:val="0"/>
        <w:adjustRightInd w:val="0"/>
        <w:spacing w:after="0" w:line="240" w:lineRule="auto"/>
        <w:jc w:val="both"/>
        <w:rPr>
          <w:rFonts w:cs="Arial"/>
          <w:color w:val="000000"/>
        </w:rPr>
      </w:pPr>
      <w:r w:rsidRPr="00C952AF">
        <w:rPr>
          <w:rFonts w:cs="Arial"/>
          <w:color w:val="000000"/>
        </w:rPr>
        <w:t>All material submitted to the AAB is confidential and must not be forwarded to</w:t>
      </w:r>
      <w:r w:rsidR="00E75049">
        <w:rPr>
          <w:rFonts w:cs="Arial"/>
          <w:color w:val="000000"/>
        </w:rPr>
        <w:t xml:space="preserve"> or discussed with</w:t>
      </w:r>
      <w:r w:rsidRPr="00C952AF">
        <w:rPr>
          <w:rFonts w:cs="Arial"/>
          <w:color w:val="000000"/>
        </w:rPr>
        <w:t xml:space="preserve"> any third party</w:t>
      </w:r>
      <w:r w:rsidR="00E75049">
        <w:rPr>
          <w:rFonts w:cs="Arial"/>
          <w:color w:val="000000"/>
        </w:rPr>
        <w:t>, apart from reporting to the PGME Office</w:t>
      </w:r>
      <w:r w:rsidRPr="00C952AF">
        <w:rPr>
          <w:rFonts w:cs="Arial"/>
          <w:color w:val="000000"/>
        </w:rPr>
        <w:t xml:space="preserve">. </w:t>
      </w:r>
    </w:p>
    <w:p w14:paraId="1B9CC3EE" w14:textId="77777777" w:rsidR="00C952AF" w:rsidRDefault="00D01057" w:rsidP="00C952AF">
      <w:pPr>
        <w:pStyle w:val="ListParagraph"/>
        <w:numPr>
          <w:ilvl w:val="0"/>
          <w:numId w:val="24"/>
        </w:numPr>
        <w:autoSpaceDE w:val="0"/>
        <w:autoSpaceDN w:val="0"/>
        <w:adjustRightInd w:val="0"/>
        <w:spacing w:after="0" w:line="240" w:lineRule="auto"/>
        <w:jc w:val="both"/>
        <w:rPr>
          <w:rFonts w:cs="Arial"/>
          <w:color w:val="000000"/>
        </w:rPr>
      </w:pPr>
      <w:r>
        <w:rPr>
          <w:rFonts w:cs="Arial"/>
          <w:color w:val="000000"/>
        </w:rPr>
        <w:t xml:space="preserve">AAB deliberations are confidential. </w:t>
      </w:r>
      <w:r w:rsidR="00C952AF" w:rsidRPr="00C952AF">
        <w:rPr>
          <w:rFonts w:cs="Arial"/>
          <w:color w:val="000000"/>
        </w:rPr>
        <w:t xml:space="preserve">Verbatim minutes of the AAB meetings will not be taken but </w:t>
      </w:r>
      <w:r>
        <w:rPr>
          <w:rFonts w:cs="Arial"/>
          <w:color w:val="000000"/>
        </w:rPr>
        <w:t xml:space="preserve">AAB </w:t>
      </w:r>
      <w:r w:rsidR="00C952AF" w:rsidRPr="00C952AF">
        <w:rPr>
          <w:rFonts w:cs="Arial"/>
          <w:color w:val="000000"/>
        </w:rPr>
        <w:t xml:space="preserve">members may take personal notes. These notes are confidential and not to be disclosed to third parties. </w:t>
      </w:r>
    </w:p>
    <w:p w14:paraId="681536CF" w14:textId="77777777" w:rsidR="00C952AF" w:rsidRPr="00C952AF" w:rsidRDefault="00C952AF" w:rsidP="00C952AF">
      <w:pPr>
        <w:pStyle w:val="ListParagraph"/>
        <w:numPr>
          <w:ilvl w:val="0"/>
          <w:numId w:val="24"/>
        </w:numPr>
        <w:autoSpaceDE w:val="0"/>
        <w:autoSpaceDN w:val="0"/>
        <w:adjustRightInd w:val="0"/>
        <w:spacing w:after="0" w:line="240" w:lineRule="auto"/>
        <w:jc w:val="both"/>
        <w:rPr>
          <w:rFonts w:cs="Arial"/>
          <w:color w:val="000000"/>
        </w:rPr>
      </w:pPr>
      <w:r>
        <w:rPr>
          <w:rFonts w:cs="Arial"/>
          <w:color w:val="000000"/>
        </w:rPr>
        <w:t>Patients’ medical records or patient identifying informat</w:t>
      </w:r>
      <w:r w:rsidR="00D01057">
        <w:rPr>
          <w:rFonts w:cs="Arial"/>
          <w:color w:val="000000"/>
        </w:rPr>
        <w:t xml:space="preserve">ion are not admissible in the appeal </w:t>
      </w:r>
      <w:r>
        <w:rPr>
          <w:rFonts w:cs="Arial"/>
          <w:color w:val="000000"/>
        </w:rPr>
        <w:t>proceedings.</w:t>
      </w:r>
    </w:p>
    <w:p w14:paraId="10E489A1" w14:textId="1A4E8417" w:rsidR="00C952AF" w:rsidRDefault="00C952AF" w:rsidP="00C952AF">
      <w:pPr>
        <w:pStyle w:val="ListParagraph"/>
        <w:numPr>
          <w:ilvl w:val="0"/>
          <w:numId w:val="24"/>
        </w:numPr>
        <w:autoSpaceDE w:val="0"/>
        <w:autoSpaceDN w:val="0"/>
        <w:adjustRightInd w:val="0"/>
        <w:spacing w:after="13" w:line="240" w:lineRule="auto"/>
        <w:jc w:val="both"/>
        <w:rPr>
          <w:rFonts w:cs="Arial"/>
          <w:color w:val="000000"/>
        </w:rPr>
      </w:pPr>
      <w:r w:rsidRPr="00C952AF">
        <w:rPr>
          <w:rFonts w:cs="Arial"/>
          <w:color w:val="000000"/>
        </w:rPr>
        <w:t>The AAB shall report its decision and the reasons for the decision to the Associate Dean, PGME in writing within seven days from the concluding</w:t>
      </w:r>
      <w:r w:rsidR="00E75049">
        <w:rPr>
          <w:rFonts w:cs="Arial"/>
          <w:color w:val="000000"/>
        </w:rPr>
        <w:t xml:space="preserve"> day of the AAB’s hearing.</w:t>
      </w:r>
      <w:r w:rsidRPr="00C952AF">
        <w:rPr>
          <w:rFonts w:cs="Arial"/>
          <w:color w:val="000000"/>
        </w:rPr>
        <w:t xml:space="preserve"> The AAB will not communicate its deci</w:t>
      </w:r>
      <w:r w:rsidR="00A23838">
        <w:rPr>
          <w:rFonts w:cs="Arial"/>
          <w:color w:val="000000"/>
        </w:rPr>
        <w:t>sion directly to the R</w:t>
      </w:r>
      <w:r w:rsidR="00E72ACC">
        <w:rPr>
          <w:rFonts w:cs="Arial"/>
          <w:color w:val="000000"/>
        </w:rPr>
        <w:t>esident, Program D</w:t>
      </w:r>
      <w:r w:rsidRPr="00C952AF">
        <w:rPr>
          <w:rFonts w:cs="Arial"/>
          <w:color w:val="000000"/>
        </w:rPr>
        <w:t>irector or any t</w:t>
      </w:r>
      <w:r w:rsidR="00E72ACC">
        <w:rPr>
          <w:rFonts w:cs="Arial"/>
          <w:color w:val="000000"/>
        </w:rPr>
        <w:t>hird party. The AAB</w:t>
      </w:r>
      <w:r w:rsidRPr="00C952AF">
        <w:rPr>
          <w:rFonts w:cs="Arial"/>
          <w:color w:val="000000"/>
        </w:rPr>
        <w:t xml:space="preserve"> will report</w:t>
      </w:r>
      <w:r w:rsidR="00931134">
        <w:rPr>
          <w:rFonts w:cs="Arial"/>
          <w:color w:val="000000"/>
        </w:rPr>
        <w:t xml:space="preserve"> any process irregularity that are </w:t>
      </w:r>
      <w:r w:rsidRPr="00C952AF">
        <w:rPr>
          <w:rFonts w:cs="Arial"/>
          <w:color w:val="000000"/>
        </w:rPr>
        <w:t>identified and record the evidence leading to a determination of a process irregularity. The record of the decision and the reasons will be maintained; although verbatim minutes of the A</w:t>
      </w:r>
      <w:r w:rsidR="00BF41B6">
        <w:rPr>
          <w:rFonts w:cs="Arial"/>
          <w:color w:val="000000"/>
        </w:rPr>
        <w:t>AB meeting will not be taken,</w:t>
      </w:r>
      <w:r w:rsidRPr="00C952AF">
        <w:rPr>
          <w:rFonts w:cs="Arial"/>
          <w:color w:val="000000"/>
        </w:rPr>
        <w:t xml:space="preserve"> a summary of the proceedi</w:t>
      </w:r>
      <w:r w:rsidR="000236CE">
        <w:rPr>
          <w:rFonts w:cs="Arial"/>
          <w:color w:val="000000"/>
        </w:rPr>
        <w:t>ngs may</w:t>
      </w:r>
      <w:r w:rsidRPr="00C952AF">
        <w:rPr>
          <w:rFonts w:cs="Arial"/>
          <w:color w:val="000000"/>
        </w:rPr>
        <w:t xml:space="preserve"> be kept. </w:t>
      </w:r>
    </w:p>
    <w:p w14:paraId="2A80A494" w14:textId="77777777" w:rsidR="00E44E89" w:rsidRPr="00C952AF" w:rsidRDefault="00E44E89" w:rsidP="00C952AF">
      <w:pPr>
        <w:pStyle w:val="ListParagraph"/>
        <w:numPr>
          <w:ilvl w:val="0"/>
          <w:numId w:val="24"/>
        </w:numPr>
        <w:autoSpaceDE w:val="0"/>
        <w:autoSpaceDN w:val="0"/>
        <w:adjustRightInd w:val="0"/>
        <w:spacing w:after="13" w:line="240" w:lineRule="auto"/>
        <w:jc w:val="both"/>
        <w:rPr>
          <w:rFonts w:cs="Arial"/>
          <w:color w:val="000000"/>
        </w:rPr>
      </w:pPr>
      <w:r w:rsidRPr="00C952AF">
        <w:rPr>
          <w:rFonts w:cs="Arial"/>
          <w:color w:val="000000"/>
        </w:rPr>
        <w:lastRenderedPageBreak/>
        <w:t>All written materials must be returned to the PGME office once the appeal is concluded.</w:t>
      </w:r>
    </w:p>
    <w:p w14:paraId="2436995C" w14:textId="77777777" w:rsidR="00280083" w:rsidRDefault="00C952AF" w:rsidP="00E44E89">
      <w:pPr>
        <w:pStyle w:val="ListParagraph"/>
        <w:numPr>
          <w:ilvl w:val="0"/>
          <w:numId w:val="24"/>
        </w:numPr>
        <w:autoSpaceDE w:val="0"/>
        <w:autoSpaceDN w:val="0"/>
        <w:adjustRightInd w:val="0"/>
        <w:spacing w:after="0" w:line="240" w:lineRule="auto"/>
        <w:jc w:val="both"/>
        <w:rPr>
          <w:rFonts w:cs="Arial"/>
          <w:color w:val="000000"/>
        </w:rPr>
      </w:pPr>
      <w:r w:rsidRPr="00C952AF">
        <w:rPr>
          <w:rFonts w:cs="Arial"/>
          <w:color w:val="000000"/>
        </w:rPr>
        <w:t>The Associate Dean, PGME or the Vice Dean, Medical Education will communicate the decision and reasons fo</w:t>
      </w:r>
      <w:r w:rsidR="00A23838">
        <w:rPr>
          <w:rFonts w:cs="Arial"/>
          <w:color w:val="000000"/>
        </w:rPr>
        <w:t>r the decision to the R</w:t>
      </w:r>
      <w:r w:rsidR="00E75049">
        <w:rPr>
          <w:rFonts w:cs="Arial"/>
          <w:color w:val="000000"/>
        </w:rPr>
        <w:t xml:space="preserve">esident, with copy to the program and any other party involved in the appeal, </w:t>
      </w:r>
      <w:r w:rsidRPr="00C952AF">
        <w:rPr>
          <w:rFonts w:cs="Arial"/>
          <w:color w:val="000000"/>
        </w:rPr>
        <w:t>in writing</w:t>
      </w:r>
      <w:r w:rsidR="000B2203">
        <w:rPr>
          <w:rFonts w:cs="Arial"/>
          <w:color w:val="000000"/>
        </w:rPr>
        <w:t xml:space="preserve"> </w:t>
      </w:r>
      <w:r w:rsidR="000B2203" w:rsidRPr="00C952AF">
        <w:rPr>
          <w:rFonts w:cs="Arial"/>
          <w:color w:val="000000"/>
        </w:rPr>
        <w:t>within 14 calendar days from the concluding</w:t>
      </w:r>
      <w:r w:rsidR="00E75049">
        <w:rPr>
          <w:rFonts w:cs="Arial"/>
          <w:color w:val="000000"/>
        </w:rPr>
        <w:t xml:space="preserve"> day of the AAB’s hearing</w:t>
      </w:r>
      <w:r w:rsidRPr="00C952AF">
        <w:rPr>
          <w:rFonts w:cs="Arial"/>
          <w:color w:val="000000"/>
        </w:rPr>
        <w:t xml:space="preserve">. </w:t>
      </w:r>
    </w:p>
    <w:p w14:paraId="5DA61EDC" w14:textId="77777777" w:rsidR="00E44E89" w:rsidRPr="00E44E89" w:rsidRDefault="00E44E89" w:rsidP="00E44E89">
      <w:pPr>
        <w:pStyle w:val="ListParagraph"/>
        <w:autoSpaceDE w:val="0"/>
        <w:autoSpaceDN w:val="0"/>
        <w:adjustRightInd w:val="0"/>
        <w:spacing w:after="0" w:line="240" w:lineRule="auto"/>
        <w:jc w:val="both"/>
        <w:rPr>
          <w:rFonts w:cs="Arial"/>
          <w:color w:val="000000"/>
        </w:rPr>
      </w:pPr>
    </w:p>
    <w:p w14:paraId="48FABFDA" w14:textId="77777777" w:rsidR="00280083" w:rsidRPr="00280083" w:rsidRDefault="00280083" w:rsidP="00280083">
      <w:pPr>
        <w:pStyle w:val="ListParagraph"/>
        <w:numPr>
          <w:ilvl w:val="0"/>
          <w:numId w:val="19"/>
        </w:numPr>
        <w:autoSpaceDE w:val="0"/>
        <w:autoSpaceDN w:val="0"/>
        <w:adjustRightInd w:val="0"/>
        <w:spacing w:after="13" w:line="240" w:lineRule="auto"/>
        <w:jc w:val="both"/>
        <w:rPr>
          <w:rFonts w:cs="Arial"/>
          <w:b/>
          <w:color w:val="000000"/>
        </w:rPr>
      </w:pPr>
      <w:r w:rsidRPr="00280083">
        <w:rPr>
          <w:rFonts w:cs="Arial"/>
          <w:b/>
          <w:bCs/>
          <w:color w:val="000000"/>
        </w:rPr>
        <w:t xml:space="preserve">Post-appeal procedures </w:t>
      </w:r>
    </w:p>
    <w:p w14:paraId="569EF78B" w14:textId="77777777" w:rsidR="00280083" w:rsidRPr="00280083" w:rsidRDefault="00280083" w:rsidP="00280083">
      <w:pPr>
        <w:pStyle w:val="ListParagraph"/>
        <w:numPr>
          <w:ilvl w:val="0"/>
          <w:numId w:val="20"/>
        </w:numPr>
        <w:autoSpaceDE w:val="0"/>
        <w:autoSpaceDN w:val="0"/>
        <w:adjustRightInd w:val="0"/>
        <w:spacing w:after="13" w:line="240" w:lineRule="auto"/>
        <w:jc w:val="both"/>
        <w:rPr>
          <w:rFonts w:cs="Arial"/>
          <w:color w:val="000000"/>
          <w:szCs w:val="20"/>
        </w:rPr>
      </w:pPr>
      <w:r w:rsidRPr="00280083">
        <w:rPr>
          <w:rFonts w:cs="Arial"/>
          <w:color w:val="000000"/>
          <w:szCs w:val="20"/>
        </w:rPr>
        <w:t>If the Appeal Adjudication Board determines that a significant process irregularity has occurred and requests the RPC (or relevant subcommittee) or Investigation Committee to modify the decision and this is declined, the matter shall be referred to the Associate Dean, PGME who will review all of the evidence and make</w:t>
      </w:r>
      <w:r w:rsidR="00DA52B9">
        <w:rPr>
          <w:rFonts w:cs="Arial"/>
          <w:color w:val="000000"/>
          <w:szCs w:val="20"/>
        </w:rPr>
        <w:t xml:space="preserve"> a recommendation to the Dean, College of</w:t>
      </w:r>
      <w:r w:rsidRPr="00280083">
        <w:rPr>
          <w:rFonts w:cs="Arial"/>
          <w:color w:val="000000"/>
          <w:szCs w:val="20"/>
        </w:rPr>
        <w:t xml:space="preserve"> Medicine. The Dean of Medicine will review all of the evidence and render a decision. </w:t>
      </w:r>
    </w:p>
    <w:p w14:paraId="2B8B782C" w14:textId="77777777" w:rsidR="00280083" w:rsidRPr="00280083" w:rsidRDefault="00696A42" w:rsidP="00280083">
      <w:pPr>
        <w:pStyle w:val="ListParagraph"/>
        <w:numPr>
          <w:ilvl w:val="0"/>
          <w:numId w:val="20"/>
        </w:numPr>
        <w:autoSpaceDE w:val="0"/>
        <w:autoSpaceDN w:val="0"/>
        <w:adjustRightInd w:val="0"/>
        <w:spacing w:after="13" w:line="240" w:lineRule="auto"/>
        <w:jc w:val="both"/>
        <w:rPr>
          <w:rFonts w:cs="Arial"/>
          <w:color w:val="000000"/>
          <w:szCs w:val="20"/>
        </w:rPr>
      </w:pPr>
      <w:r>
        <w:rPr>
          <w:rFonts w:cs="Arial"/>
          <w:color w:val="000000"/>
          <w:szCs w:val="20"/>
        </w:rPr>
        <w:t>I</w:t>
      </w:r>
      <w:r w:rsidR="00A23838">
        <w:rPr>
          <w:rFonts w:cs="Arial"/>
          <w:color w:val="000000"/>
          <w:szCs w:val="20"/>
        </w:rPr>
        <w:t>f the R</w:t>
      </w:r>
      <w:r w:rsidR="00280083" w:rsidRPr="00280083">
        <w:rPr>
          <w:rFonts w:cs="Arial"/>
          <w:color w:val="000000"/>
          <w:szCs w:val="20"/>
        </w:rPr>
        <w:t xml:space="preserve">esident is dissatisfied with the decision reached by the College of Medicine, an appeal can be made through the Office of the University Secretary to the University of Saskatchewan as per </w:t>
      </w:r>
      <w:r w:rsidR="00280083" w:rsidRPr="000B2203">
        <w:rPr>
          <w:rFonts w:cs="Arial"/>
          <w:i/>
          <w:iCs/>
          <w:color w:val="000000"/>
          <w:szCs w:val="20"/>
        </w:rPr>
        <w:t>Procedures for Student Appeals in Academic Matters, Section V (Appeals Dealing with Matters Other Than Substantive Academic Judgment).</w:t>
      </w:r>
      <w:r w:rsidR="00280083" w:rsidRPr="00280083">
        <w:rPr>
          <w:rFonts w:cs="Arial"/>
          <w:iCs/>
          <w:color w:val="000000"/>
          <w:szCs w:val="20"/>
        </w:rPr>
        <w:t xml:space="preserve"> </w:t>
      </w:r>
      <w:r w:rsidR="00280083" w:rsidRPr="00280083">
        <w:rPr>
          <w:rFonts w:cs="Cambria"/>
          <w:color w:val="000000"/>
          <w:sz w:val="24"/>
          <w:szCs w:val="23"/>
        </w:rPr>
        <w:t xml:space="preserve"> </w:t>
      </w:r>
    </w:p>
    <w:p w14:paraId="208E004F" w14:textId="77777777" w:rsidR="00280083" w:rsidRPr="00280083" w:rsidRDefault="00A23838" w:rsidP="00280083">
      <w:pPr>
        <w:pStyle w:val="ListParagraph"/>
        <w:numPr>
          <w:ilvl w:val="0"/>
          <w:numId w:val="20"/>
        </w:numPr>
        <w:autoSpaceDE w:val="0"/>
        <w:autoSpaceDN w:val="0"/>
        <w:adjustRightInd w:val="0"/>
        <w:spacing w:after="13" w:line="240" w:lineRule="auto"/>
        <w:jc w:val="both"/>
        <w:rPr>
          <w:rFonts w:cs="Arial"/>
          <w:color w:val="000000"/>
          <w:szCs w:val="20"/>
        </w:rPr>
      </w:pPr>
      <w:r>
        <w:rPr>
          <w:rFonts w:cs="Arial"/>
          <w:color w:val="000000"/>
          <w:szCs w:val="20"/>
        </w:rPr>
        <w:t>If the R</w:t>
      </w:r>
      <w:r w:rsidR="00280083" w:rsidRPr="00280083">
        <w:rPr>
          <w:rFonts w:cs="Arial"/>
          <w:color w:val="000000"/>
          <w:szCs w:val="20"/>
        </w:rPr>
        <w:t>esident has filed an ap</w:t>
      </w:r>
      <w:r>
        <w:rPr>
          <w:rFonts w:cs="Arial"/>
          <w:color w:val="000000"/>
          <w:szCs w:val="20"/>
        </w:rPr>
        <w:t>peal to the University but the R</w:t>
      </w:r>
      <w:r w:rsidR="00280083" w:rsidRPr="00280083">
        <w:rPr>
          <w:rFonts w:cs="Arial"/>
          <w:color w:val="000000"/>
          <w:szCs w:val="20"/>
        </w:rPr>
        <w:t xml:space="preserve">esident and program are willing to seek informal resolution, a request for deferral may be made to the Office of the University Secretary. </w:t>
      </w:r>
    </w:p>
    <w:p w14:paraId="02AEA5C1" w14:textId="77777777" w:rsidR="00750D91" w:rsidRPr="00750D91" w:rsidRDefault="00750D91" w:rsidP="00750D91">
      <w:pPr>
        <w:autoSpaceDE w:val="0"/>
        <w:autoSpaceDN w:val="0"/>
        <w:adjustRightInd w:val="0"/>
        <w:spacing w:after="13" w:line="240" w:lineRule="auto"/>
        <w:rPr>
          <w:rFonts w:ascii="Arial" w:hAnsi="Arial" w:cs="Arial"/>
          <w:color w:val="000000"/>
          <w:sz w:val="20"/>
          <w:szCs w:val="20"/>
        </w:rPr>
      </w:pPr>
    </w:p>
    <w:p w14:paraId="0119826F" w14:textId="77777777" w:rsidR="004D2204" w:rsidRDefault="004D2204" w:rsidP="004D2204">
      <w:pPr>
        <w:pStyle w:val="Heading1"/>
        <w:numPr>
          <w:ilvl w:val="0"/>
          <w:numId w:val="0"/>
        </w:numPr>
      </w:pPr>
      <w:r>
        <w:t xml:space="preserve">7. FORMS AND TEMPLATES </w:t>
      </w:r>
    </w:p>
    <w:p w14:paraId="4AAD7AF9" w14:textId="77777777" w:rsidR="00F47A54" w:rsidRDefault="00DA52B9" w:rsidP="00E975C7">
      <w:pPr>
        <w:pStyle w:val="ListParagraph"/>
        <w:spacing w:after="0"/>
        <w:ind w:left="0"/>
      </w:pPr>
      <w:r>
        <w:t xml:space="preserve">Resident </w:t>
      </w:r>
      <w:r w:rsidR="00E975C7">
        <w:t xml:space="preserve">Appeal Form </w:t>
      </w:r>
    </w:p>
    <w:p w14:paraId="7C537817" w14:textId="77777777" w:rsidR="00E975C7" w:rsidRPr="00E975C7" w:rsidRDefault="00E975C7" w:rsidP="00E975C7">
      <w:pPr>
        <w:pStyle w:val="ListParagraph"/>
        <w:spacing w:after="0"/>
        <w:ind w:left="0"/>
      </w:pPr>
    </w:p>
    <w:p w14:paraId="29330F0E" w14:textId="77777777" w:rsidR="00F47A54" w:rsidRPr="004D2204" w:rsidRDefault="004D2204" w:rsidP="004D2204">
      <w:pPr>
        <w:spacing w:after="0"/>
        <w:rPr>
          <w:b/>
        </w:rPr>
      </w:pPr>
      <w:r>
        <w:rPr>
          <w:b/>
        </w:rPr>
        <w:t xml:space="preserve">8. REFERENCES </w:t>
      </w:r>
    </w:p>
    <w:p w14:paraId="26D559F0" w14:textId="77777777" w:rsidR="0055439C" w:rsidRDefault="00BF41B6" w:rsidP="0055439C">
      <w:pPr>
        <w:spacing w:after="0"/>
        <w:jc w:val="both"/>
      </w:pPr>
      <w:r>
        <w:t>Resident Appeal Policy</w:t>
      </w:r>
    </w:p>
    <w:p w14:paraId="61E81B76" w14:textId="77777777" w:rsidR="00E975C7" w:rsidRDefault="00E975C7" w:rsidP="0055439C">
      <w:pPr>
        <w:spacing w:after="0"/>
        <w:jc w:val="both"/>
      </w:pPr>
    </w:p>
    <w:p w14:paraId="20725E74" w14:textId="77777777" w:rsidR="00E975C7" w:rsidRDefault="00E975C7" w:rsidP="0055439C">
      <w:pPr>
        <w:spacing w:after="0"/>
        <w:jc w:val="both"/>
      </w:pPr>
      <w:r>
        <w:t>University of Saskatchewan Student Appe</w:t>
      </w:r>
      <w:r w:rsidR="00A95FD8">
        <w:t>a</w:t>
      </w:r>
      <w:r>
        <w:t xml:space="preserve">ls of Evaluation, Grading and Academic Standing </w:t>
      </w:r>
      <w:r w:rsidR="000B2203">
        <w:t xml:space="preserve">policy </w:t>
      </w:r>
      <w:r>
        <w:t>and Procedures for Student Appeals in Academic Matters</w:t>
      </w:r>
    </w:p>
    <w:p w14:paraId="5E9E40C9" w14:textId="77777777" w:rsidR="00E975C7" w:rsidRPr="0055439C" w:rsidRDefault="00E975C7" w:rsidP="0055439C">
      <w:pPr>
        <w:spacing w:after="0"/>
        <w:jc w:val="both"/>
      </w:pPr>
    </w:p>
    <w:p w14:paraId="78284525" w14:textId="77777777" w:rsidR="004D2204" w:rsidRDefault="004D2204" w:rsidP="004D2204">
      <w:pPr>
        <w:spacing w:after="0"/>
        <w:rPr>
          <w:b/>
        </w:rPr>
      </w:pPr>
      <w:r>
        <w:rPr>
          <w:b/>
        </w:rPr>
        <w:t xml:space="preserve">9. CHANGE HISTORY </w:t>
      </w:r>
    </w:p>
    <w:p w14:paraId="3BF18C63" w14:textId="26DFD607" w:rsidR="00A95FD8" w:rsidRDefault="00EC6AD6" w:rsidP="004D2204">
      <w:pPr>
        <w:spacing w:after="0"/>
      </w:pPr>
      <w:r>
        <w:t>November</w:t>
      </w:r>
      <w:r w:rsidR="00A95FD8">
        <w:t xml:space="preserve"> 2018 </w:t>
      </w:r>
    </w:p>
    <w:p w14:paraId="742288CE" w14:textId="49531132" w:rsidR="006166F4" w:rsidRDefault="0038336E" w:rsidP="004D2204">
      <w:pPr>
        <w:spacing w:after="0"/>
      </w:pPr>
      <w:r>
        <w:t>December</w:t>
      </w:r>
      <w:r w:rsidR="006166F4">
        <w:t xml:space="preserve"> 2020</w:t>
      </w:r>
    </w:p>
    <w:p w14:paraId="3CA373D4" w14:textId="77777777" w:rsidR="00A23838" w:rsidRDefault="00A23838" w:rsidP="004D2204">
      <w:pPr>
        <w:spacing w:after="0"/>
      </w:pPr>
    </w:p>
    <w:p w14:paraId="659F58E4" w14:textId="77777777" w:rsidR="00A23838" w:rsidRPr="0055439C" w:rsidRDefault="00A23838" w:rsidP="004D2204">
      <w:pPr>
        <w:spacing w:after="0"/>
      </w:pPr>
    </w:p>
    <w:p w14:paraId="2D220A9B" w14:textId="77777777" w:rsidR="00A05718" w:rsidRPr="00A05718" w:rsidRDefault="00A05718" w:rsidP="00A05718">
      <w:pPr>
        <w:rPr>
          <w:lang w:val="en-CA"/>
        </w:rPr>
      </w:pPr>
    </w:p>
    <w:sectPr w:rsidR="00A05718" w:rsidRPr="00A057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8A3F7" w14:textId="77777777" w:rsidR="00257280" w:rsidRDefault="00257280" w:rsidP="00A05718">
      <w:pPr>
        <w:spacing w:after="0" w:line="240" w:lineRule="auto"/>
      </w:pPr>
      <w:r>
        <w:separator/>
      </w:r>
    </w:p>
  </w:endnote>
  <w:endnote w:type="continuationSeparator" w:id="0">
    <w:p w14:paraId="3050AE3C" w14:textId="77777777" w:rsidR="00257280" w:rsidRDefault="00257280" w:rsidP="00A0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0FFC" w14:textId="77777777" w:rsidR="00257280" w:rsidRDefault="00257280" w:rsidP="00A05718">
      <w:pPr>
        <w:spacing w:after="0" w:line="240" w:lineRule="auto"/>
      </w:pPr>
      <w:r>
        <w:separator/>
      </w:r>
    </w:p>
  </w:footnote>
  <w:footnote w:type="continuationSeparator" w:id="0">
    <w:p w14:paraId="3ADCBA06" w14:textId="77777777" w:rsidR="00257280" w:rsidRDefault="00257280" w:rsidP="00A0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C1EA" w14:textId="4B7A239F" w:rsidR="00257280" w:rsidRDefault="00257280" w:rsidP="00A05718">
    <w:pPr>
      <w:pStyle w:val="Header"/>
      <w:jc w:val="right"/>
    </w:pPr>
    <w:r>
      <w:rPr>
        <w:noProof/>
        <w:lang w:val="en-CA" w:eastAsia="en-CA"/>
      </w:rPr>
      <w:drawing>
        <wp:anchor distT="0" distB="0" distL="114300" distR="114300" simplePos="0" relativeHeight="251657728" behindDoc="0" locked="0" layoutInCell="1" allowOverlap="1" wp14:anchorId="656D10C4" wp14:editId="242923A5">
          <wp:simplePos x="0" y="0"/>
          <wp:positionH relativeFrom="column">
            <wp:posOffset>4198620</wp:posOffset>
          </wp:positionH>
          <wp:positionV relativeFrom="paragraph">
            <wp:posOffset>-381000</wp:posOffset>
          </wp:positionV>
          <wp:extent cx="2562225" cy="609600"/>
          <wp:effectExtent l="0" t="0" r="9525" b="0"/>
          <wp:wrapNone/>
          <wp:docPr id="2" name="Picture 2"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6704" behindDoc="0" locked="0" layoutInCell="1" allowOverlap="1" wp14:anchorId="59492EC2" wp14:editId="67939CB2">
          <wp:simplePos x="0" y="0"/>
          <wp:positionH relativeFrom="column">
            <wp:posOffset>-931545</wp:posOffset>
          </wp:positionH>
          <wp:positionV relativeFrom="paragraph">
            <wp:posOffset>-445770</wp:posOffset>
          </wp:positionV>
          <wp:extent cx="2838450" cy="161925"/>
          <wp:effectExtent l="0" t="0" r="0" b="9525"/>
          <wp:wrapNone/>
          <wp:docPr id="1" name="Picture 1" descr="letterhea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ox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8E1"/>
    <w:multiLevelType w:val="hybridMultilevel"/>
    <w:tmpl w:val="B0EE0E94"/>
    <w:lvl w:ilvl="0" w:tplc="C40EE334">
      <w:start w:val="1"/>
      <w:numFmt w:val="decimal"/>
      <w:lvlText w:val="Step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F1564"/>
    <w:multiLevelType w:val="multilevel"/>
    <w:tmpl w:val="7346D63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AF91804"/>
    <w:multiLevelType w:val="hybridMultilevel"/>
    <w:tmpl w:val="ED1C06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4854A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5436E18"/>
    <w:multiLevelType w:val="hybridMultilevel"/>
    <w:tmpl w:val="B37C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A2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1227A4"/>
    <w:multiLevelType w:val="multilevel"/>
    <w:tmpl w:val="CFEE705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1D5A4DE9"/>
    <w:multiLevelType w:val="hybridMultilevel"/>
    <w:tmpl w:val="D0C2240E"/>
    <w:lvl w:ilvl="0" w:tplc="926CC288">
      <w:start w:val="1"/>
      <w:numFmt w:val="decimal"/>
      <w:lvlText w:val="Step %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C626E"/>
    <w:multiLevelType w:val="hybridMultilevel"/>
    <w:tmpl w:val="A656A084"/>
    <w:lvl w:ilvl="0" w:tplc="7256C716">
      <w:start w:val="1"/>
      <w:numFmt w:val="decimal"/>
      <w:lvlText w:val="Step %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D50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0D78E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A0A03F3"/>
    <w:multiLevelType w:val="multilevel"/>
    <w:tmpl w:val="85BE6EC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9A411B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3A8E1907"/>
    <w:multiLevelType w:val="multilevel"/>
    <w:tmpl w:val="160E9E6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480EF8"/>
    <w:multiLevelType w:val="multilevel"/>
    <w:tmpl w:val="F698EB9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F525B9"/>
    <w:multiLevelType w:val="multilevel"/>
    <w:tmpl w:val="18D64E4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B0F52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BA0501"/>
    <w:multiLevelType w:val="multilevel"/>
    <w:tmpl w:val="C4242FD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F8975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832848"/>
    <w:multiLevelType w:val="multilevel"/>
    <w:tmpl w:val="DE0AAFF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B834C2"/>
    <w:multiLevelType w:val="multilevel"/>
    <w:tmpl w:val="73AE51A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A4259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E10953"/>
    <w:multiLevelType w:val="multilevel"/>
    <w:tmpl w:val="26F849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B436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57765E"/>
    <w:multiLevelType w:val="multilevel"/>
    <w:tmpl w:val="3CBC800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E27CC"/>
    <w:multiLevelType w:val="multilevel"/>
    <w:tmpl w:val="03E0E04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0"/>
  </w:num>
  <w:num w:numId="3">
    <w:abstractNumId w:val="0"/>
  </w:num>
  <w:num w:numId="4">
    <w:abstractNumId w:val="7"/>
  </w:num>
  <w:num w:numId="5">
    <w:abstractNumId w:val="8"/>
  </w:num>
  <w:num w:numId="6">
    <w:abstractNumId w:val="4"/>
  </w:num>
  <w:num w:numId="7">
    <w:abstractNumId w:val="9"/>
  </w:num>
  <w:num w:numId="8">
    <w:abstractNumId w:val="25"/>
  </w:num>
  <w:num w:numId="9">
    <w:abstractNumId w:val="10"/>
  </w:num>
  <w:num w:numId="10">
    <w:abstractNumId w:val="22"/>
  </w:num>
  <w:num w:numId="11">
    <w:abstractNumId w:val="5"/>
  </w:num>
  <w:num w:numId="12">
    <w:abstractNumId w:val="1"/>
  </w:num>
  <w:num w:numId="13">
    <w:abstractNumId w:val="15"/>
  </w:num>
  <w:num w:numId="14">
    <w:abstractNumId w:val="14"/>
  </w:num>
  <w:num w:numId="15">
    <w:abstractNumId w:val="21"/>
  </w:num>
  <w:num w:numId="16">
    <w:abstractNumId w:val="13"/>
  </w:num>
  <w:num w:numId="17">
    <w:abstractNumId w:val="18"/>
  </w:num>
  <w:num w:numId="18">
    <w:abstractNumId w:val="23"/>
  </w:num>
  <w:num w:numId="19">
    <w:abstractNumId w:val="19"/>
  </w:num>
  <w:num w:numId="20">
    <w:abstractNumId w:val="17"/>
  </w:num>
  <w:num w:numId="21">
    <w:abstractNumId w:val="12"/>
  </w:num>
  <w:num w:numId="22">
    <w:abstractNumId w:val="16"/>
  </w:num>
  <w:num w:numId="23">
    <w:abstractNumId w:val="3"/>
  </w:num>
  <w:num w:numId="24">
    <w:abstractNumId w:val="6"/>
  </w:num>
  <w:num w:numId="25">
    <w:abstractNumId w:val="1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8"/>
    <w:rsid w:val="000236CE"/>
    <w:rsid w:val="000A19D3"/>
    <w:rsid w:val="000B2203"/>
    <w:rsid w:val="000B2EA3"/>
    <w:rsid w:val="00103900"/>
    <w:rsid w:val="001557B6"/>
    <w:rsid w:val="001A4A94"/>
    <w:rsid w:val="00253EA1"/>
    <w:rsid w:val="00257280"/>
    <w:rsid w:val="00280083"/>
    <w:rsid w:val="002C2981"/>
    <w:rsid w:val="00307A3C"/>
    <w:rsid w:val="003768DC"/>
    <w:rsid w:val="0038336E"/>
    <w:rsid w:val="003D2D22"/>
    <w:rsid w:val="004138A7"/>
    <w:rsid w:val="00445BA0"/>
    <w:rsid w:val="004C632F"/>
    <w:rsid w:val="004D2204"/>
    <w:rsid w:val="004F6727"/>
    <w:rsid w:val="004F697E"/>
    <w:rsid w:val="00540E20"/>
    <w:rsid w:val="0055439C"/>
    <w:rsid w:val="00590AA6"/>
    <w:rsid w:val="005B2097"/>
    <w:rsid w:val="005D101B"/>
    <w:rsid w:val="006166F4"/>
    <w:rsid w:val="006627DC"/>
    <w:rsid w:val="00696A42"/>
    <w:rsid w:val="00750D91"/>
    <w:rsid w:val="00757182"/>
    <w:rsid w:val="008315E0"/>
    <w:rsid w:val="008615CB"/>
    <w:rsid w:val="00876E75"/>
    <w:rsid w:val="008C5A10"/>
    <w:rsid w:val="008D177B"/>
    <w:rsid w:val="00931134"/>
    <w:rsid w:val="00943EC8"/>
    <w:rsid w:val="00952986"/>
    <w:rsid w:val="009E686D"/>
    <w:rsid w:val="00A05718"/>
    <w:rsid w:val="00A23838"/>
    <w:rsid w:val="00A5469F"/>
    <w:rsid w:val="00A95FD8"/>
    <w:rsid w:val="00AD57F3"/>
    <w:rsid w:val="00AF6644"/>
    <w:rsid w:val="00B40A4B"/>
    <w:rsid w:val="00B6309D"/>
    <w:rsid w:val="00B630E6"/>
    <w:rsid w:val="00B70F6E"/>
    <w:rsid w:val="00B87C3D"/>
    <w:rsid w:val="00BF41B6"/>
    <w:rsid w:val="00C0525A"/>
    <w:rsid w:val="00C54C0F"/>
    <w:rsid w:val="00C952AF"/>
    <w:rsid w:val="00D01057"/>
    <w:rsid w:val="00D10A73"/>
    <w:rsid w:val="00D87F00"/>
    <w:rsid w:val="00D905CE"/>
    <w:rsid w:val="00DA52B9"/>
    <w:rsid w:val="00E44E89"/>
    <w:rsid w:val="00E56B77"/>
    <w:rsid w:val="00E66CD5"/>
    <w:rsid w:val="00E72ACC"/>
    <w:rsid w:val="00E75049"/>
    <w:rsid w:val="00E975C7"/>
    <w:rsid w:val="00EC6AD6"/>
    <w:rsid w:val="00EE0D40"/>
    <w:rsid w:val="00EE4AF6"/>
    <w:rsid w:val="00F4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862C5AD"/>
  <w15:chartTrackingRefBased/>
  <w15:docId w15:val="{236E22C2-9F0A-4919-85A6-DA553D01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86D"/>
  </w:style>
  <w:style w:type="paragraph" w:styleId="Heading1">
    <w:name w:val="heading 1"/>
    <w:basedOn w:val="ListParagraph"/>
    <w:next w:val="Normal"/>
    <w:link w:val="Heading1Char"/>
    <w:uiPriority w:val="9"/>
    <w:qFormat/>
    <w:rsid w:val="008C5A10"/>
    <w:pPr>
      <w:numPr>
        <w:numId w:val="1"/>
      </w:numPr>
      <w:spacing w:after="0"/>
      <w:ind w:left="360"/>
      <w:outlineLvl w:val="0"/>
    </w:pPr>
    <w:rPr>
      <w:b/>
    </w:rPr>
  </w:style>
  <w:style w:type="paragraph" w:styleId="Heading2">
    <w:name w:val="heading 2"/>
    <w:basedOn w:val="ListParagraph"/>
    <w:next w:val="Normal"/>
    <w:link w:val="Heading2Char"/>
    <w:uiPriority w:val="9"/>
    <w:unhideWhenUsed/>
    <w:qFormat/>
    <w:rsid w:val="008C5A10"/>
    <w:pPr>
      <w:numPr>
        <w:ilvl w:val="1"/>
        <w:numId w:val="1"/>
      </w:num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718"/>
    <w:pPr>
      <w:spacing w:after="0" w:line="240" w:lineRule="auto"/>
      <w:contextualSpacing/>
      <w:jc w:val="center"/>
    </w:pPr>
    <w:rPr>
      <w:rFonts w:asciiTheme="majorHAnsi" w:eastAsiaTheme="majorEastAsia" w:hAnsiTheme="majorHAnsi" w:cstheme="majorBidi"/>
      <w:color w:val="538135" w:themeColor="accent6" w:themeShade="BF"/>
      <w:spacing w:val="-10"/>
      <w:kern w:val="28"/>
      <w:sz w:val="48"/>
      <w:szCs w:val="56"/>
      <w:lang w:val="en-CA"/>
    </w:rPr>
  </w:style>
  <w:style w:type="character" w:customStyle="1" w:styleId="TitleChar">
    <w:name w:val="Title Char"/>
    <w:basedOn w:val="DefaultParagraphFont"/>
    <w:link w:val="Title"/>
    <w:uiPriority w:val="10"/>
    <w:rsid w:val="00A05718"/>
    <w:rPr>
      <w:rFonts w:asciiTheme="majorHAnsi" w:eastAsiaTheme="majorEastAsia" w:hAnsiTheme="majorHAnsi" w:cstheme="majorBidi"/>
      <w:color w:val="538135" w:themeColor="accent6" w:themeShade="BF"/>
      <w:spacing w:val="-10"/>
      <w:kern w:val="28"/>
      <w:sz w:val="48"/>
      <w:szCs w:val="56"/>
      <w:lang w:val="en-CA"/>
    </w:rPr>
  </w:style>
  <w:style w:type="paragraph" w:styleId="Header">
    <w:name w:val="header"/>
    <w:basedOn w:val="Normal"/>
    <w:link w:val="HeaderChar"/>
    <w:uiPriority w:val="99"/>
    <w:unhideWhenUsed/>
    <w:rsid w:val="00A0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18"/>
  </w:style>
  <w:style w:type="paragraph" w:styleId="Footer">
    <w:name w:val="footer"/>
    <w:basedOn w:val="Normal"/>
    <w:link w:val="FooterChar"/>
    <w:uiPriority w:val="99"/>
    <w:unhideWhenUsed/>
    <w:rsid w:val="00A0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18"/>
  </w:style>
  <w:style w:type="paragraph" w:styleId="ListParagraph">
    <w:name w:val="List Paragraph"/>
    <w:basedOn w:val="Normal"/>
    <w:uiPriority w:val="34"/>
    <w:qFormat/>
    <w:rsid w:val="00A05718"/>
    <w:pPr>
      <w:ind w:left="720"/>
      <w:contextualSpacing/>
    </w:pPr>
  </w:style>
  <w:style w:type="character" w:customStyle="1" w:styleId="Heading1Char">
    <w:name w:val="Heading 1 Char"/>
    <w:basedOn w:val="DefaultParagraphFont"/>
    <w:link w:val="Heading1"/>
    <w:uiPriority w:val="9"/>
    <w:rsid w:val="008C5A10"/>
    <w:rPr>
      <w:b/>
    </w:rPr>
  </w:style>
  <w:style w:type="character" w:customStyle="1" w:styleId="Heading2Char">
    <w:name w:val="Heading 2 Char"/>
    <w:basedOn w:val="DefaultParagraphFont"/>
    <w:link w:val="Heading2"/>
    <w:uiPriority w:val="9"/>
    <w:rsid w:val="008C5A10"/>
    <w:rPr>
      <w:b/>
    </w:rPr>
  </w:style>
  <w:style w:type="paragraph" w:styleId="BalloonText">
    <w:name w:val="Balloon Text"/>
    <w:basedOn w:val="Normal"/>
    <w:link w:val="BalloonTextChar"/>
    <w:uiPriority w:val="99"/>
    <w:semiHidden/>
    <w:unhideWhenUsed/>
    <w:rsid w:val="00831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E0"/>
    <w:rPr>
      <w:rFonts w:ascii="Segoe UI" w:hAnsi="Segoe UI" w:cs="Segoe UI"/>
      <w:sz w:val="18"/>
      <w:szCs w:val="18"/>
    </w:rPr>
  </w:style>
  <w:style w:type="table" w:styleId="TableGrid">
    <w:name w:val="Table Grid"/>
    <w:basedOn w:val="TableNormal"/>
    <w:uiPriority w:val="39"/>
    <w:rsid w:val="00E5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69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23838"/>
    <w:rPr>
      <w:sz w:val="16"/>
      <w:szCs w:val="16"/>
    </w:rPr>
  </w:style>
  <w:style w:type="paragraph" w:styleId="CommentText">
    <w:name w:val="annotation text"/>
    <w:basedOn w:val="Normal"/>
    <w:link w:val="CommentTextChar"/>
    <w:uiPriority w:val="99"/>
    <w:semiHidden/>
    <w:unhideWhenUsed/>
    <w:rsid w:val="00A23838"/>
    <w:pPr>
      <w:spacing w:line="240" w:lineRule="auto"/>
    </w:pPr>
    <w:rPr>
      <w:sz w:val="20"/>
      <w:szCs w:val="20"/>
    </w:rPr>
  </w:style>
  <w:style w:type="character" w:customStyle="1" w:styleId="CommentTextChar">
    <w:name w:val="Comment Text Char"/>
    <w:basedOn w:val="DefaultParagraphFont"/>
    <w:link w:val="CommentText"/>
    <w:uiPriority w:val="99"/>
    <w:semiHidden/>
    <w:rsid w:val="00A23838"/>
    <w:rPr>
      <w:sz w:val="20"/>
      <w:szCs w:val="20"/>
    </w:rPr>
  </w:style>
  <w:style w:type="paragraph" w:styleId="CommentSubject">
    <w:name w:val="annotation subject"/>
    <w:basedOn w:val="CommentText"/>
    <w:next w:val="CommentText"/>
    <w:link w:val="CommentSubjectChar"/>
    <w:uiPriority w:val="99"/>
    <w:semiHidden/>
    <w:unhideWhenUsed/>
    <w:rsid w:val="00A23838"/>
    <w:rPr>
      <w:b/>
      <w:bCs/>
    </w:rPr>
  </w:style>
  <w:style w:type="character" w:customStyle="1" w:styleId="CommentSubjectChar">
    <w:name w:val="Comment Subject Char"/>
    <w:basedOn w:val="CommentTextChar"/>
    <w:link w:val="CommentSubject"/>
    <w:uiPriority w:val="99"/>
    <w:semiHidden/>
    <w:rsid w:val="00A238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7EB7-60E7-4259-9A57-AB8BC23C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Strobbe, Kaitlin</dc:creator>
  <cp:keywords/>
  <dc:description/>
  <cp:lastModifiedBy>Mathieu, Reola</cp:lastModifiedBy>
  <cp:revision>2</cp:revision>
  <cp:lastPrinted>2017-08-17T19:01:00Z</cp:lastPrinted>
  <dcterms:created xsi:type="dcterms:W3CDTF">2021-01-05T16:54:00Z</dcterms:created>
  <dcterms:modified xsi:type="dcterms:W3CDTF">2021-01-05T16:54:00Z</dcterms:modified>
</cp:coreProperties>
</file>